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1344C5" w14:textId="77777777" w:rsidR="002159D6" w:rsidRPr="00B76C98" w:rsidRDefault="00AA518F" w:rsidP="00AA518F">
      <w:pPr>
        <w:tabs>
          <w:tab w:val="left" w:pos="542"/>
          <w:tab w:val="center" w:pos="4680"/>
        </w:tabs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51E0A" wp14:editId="4F7E6310">
                <wp:simplePos x="0" y="0"/>
                <wp:positionH relativeFrom="column">
                  <wp:posOffset>2054431</wp:posOffset>
                </wp:positionH>
                <wp:positionV relativeFrom="paragraph">
                  <wp:posOffset>-66502</wp:posOffset>
                </wp:positionV>
                <wp:extent cx="4215130" cy="1091813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5130" cy="1091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B8188" w14:textId="77777777" w:rsidR="00AA518F" w:rsidRPr="00AA518F" w:rsidRDefault="00AA518F" w:rsidP="00AA51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3399"/>
                                <w:sz w:val="32"/>
                                <w:szCs w:val="28"/>
                              </w:rPr>
                            </w:pPr>
                            <w:r w:rsidRPr="00AA518F">
                              <w:rPr>
                                <w:rFonts w:ascii="Times New Roman" w:hAnsi="Times New Roman"/>
                                <w:b/>
                                <w:color w:val="003399"/>
                                <w:sz w:val="40"/>
                                <w:szCs w:val="36"/>
                              </w:rPr>
                              <w:t xml:space="preserve">Kansas Problem Gambling Counselor Certification </w:t>
                            </w:r>
                          </w:p>
                          <w:p w14:paraId="1304FBA0" w14:textId="77777777" w:rsidR="00AA518F" w:rsidRPr="00AA518F" w:rsidRDefault="00AA518F" w:rsidP="00AA518F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3399"/>
                                <w:sz w:val="28"/>
                                <w:szCs w:val="28"/>
                              </w:rPr>
                            </w:pPr>
                            <w:r w:rsidRPr="00AA518F">
                              <w:rPr>
                                <w:rFonts w:ascii="Times New Roman" w:hAnsi="Times New Roman"/>
                                <w:b/>
                                <w:color w:val="003399"/>
                                <w:sz w:val="28"/>
                                <w:szCs w:val="28"/>
                              </w:rPr>
                              <w:t>Eligibility Requirements</w:t>
                            </w:r>
                          </w:p>
                          <w:p w14:paraId="4135EBF6" w14:textId="77777777" w:rsidR="00AA518F" w:rsidRDefault="00AA518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A51E0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1.75pt;margin-top:-5.25pt;width:331.9pt;height:85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" fillcolor="white [3201]" stroked="f" strokeweight=".5pt">
                <v:textbox>
                  <w:txbxContent>
                    <w:p w14:paraId="2FDB8188" w14:textId="77777777" w:rsidR="00AA518F" w:rsidRPr="00AA518F" w:rsidRDefault="00AA518F" w:rsidP="00AA518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3399"/>
                          <w:sz w:val="32"/>
                          <w:szCs w:val="28"/>
                        </w:rPr>
                      </w:pPr>
                      <w:r w:rsidRPr="00AA518F">
                        <w:rPr>
                          <w:rFonts w:ascii="Times New Roman" w:hAnsi="Times New Roman"/>
                          <w:b/>
                          <w:color w:val="003399"/>
                          <w:sz w:val="40"/>
                          <w:szCs w:val="36"/>
                        </w:rPr>
                        <w:t xml:space="preserve">Kansas Problem Gambling Counselor Certification </w:t>
                      </w:r>
                    </w:p>
                    <w:p w14:paraId="1304FBA0" w14:textId="77777777" w:rsidR="00AA518F" w:rsidRPr="00AA518F" w:rsidRDefault="00AA518F" w:rsidP="00AA518F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color w:val="003399"/>
                          <w:sz w:val="28"/>
                          <w:szCs w:val="28"/>
                        </w:rPr>
                      </w:pPr>
                      <w:r w:rsidRPr="00AA518F">
                        <w:rPr>
                          <w:rFonts w:ascii="Times New Roman" w:hAnsi="Times New Roman"/>
                          <w:b/>
                          <w:color w:val="003399"/>
                          <w:sz w:val="28"/>
                          <w:szCs w:val="28"/>
                        </w:rPr>
                        <w:t>Eligibility Requirements</w:t>
                      </w:r>
                    </w:p>
                    <w:p w14:paraId="4135EBF6" w14:textId="77777777" w:rsidR="00AA518F" w:rsidRDefault="00AA518F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3EAB3959" wp14:editId="49C3F1AF">
            <wp:extent cx="1270000" cy="850900"/>
            <wp:effectExtent l="0" t="0" r="635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ADS_Logo_Blue_Gold_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noProof/>
          <w:sz w:val="36"/>
          <w:szCs w:val="36"/>
        </w:rPr>
        <w:drawing>
          <wp:inline distT="0" distB="0" distL="0" distR="0" wp14:anchorId="7D1BA50E" wp14:editId="28980C2A">
            <wp:extent cx="1270000" cy="85090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DADS_Logo_Blue_Gold_Smal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22C49" w14:textId="77777777" w:rsidR="002159D6" w:rsidRPr="00B76C98" w:rsidRDefault="002159D6" w:rsidP="002E7094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14:paraId="60A9A397" w14:textId="77777777" w:rsidR="005C7D7D" w:rsidRDefault="005C7D7D" w:rsidP="00B76C98">
      <w:pPr>
        <w:rPr>
          <w:rFonts w:ascii="Times New Roman" w:hAnsi="Times New Roman"/>
          <w:sz w:val="24"/>
          <w:szCs w:val="24"/>
        </w:rPr>
      </w:pPr>
    </w:p>
    <w:p w14:paraId="66F5C519" w14:textId="77777777" w:rsidR="00B76C98" w:rsidRPr="00B76C98" w:rsidRDefault="00B94759" w:rsidP="00B76C98">
      <w:p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 xml:space="preserve">Problem gambling services, for which state reimbursement is sought, must be provided by individuals who meet the following </w:t>
      </w:r>
      <w:r w:rsidRPr="0042581C">
        <w:rPr>
          <w:rFonts w:ascii="Times New Roman" w:hAnsi="Times New Roman"/>
          <w:sz w:val="24"/>
          <w:szCs w:val="24"/>
        </w:rPr>
        <w:t xml:space="preserve">provider qualifications </w:t>
      </w:r>
      <w:r w:rsidRPr="0042581C">
        <w:rPr>
          <w:rFonts w:ascii="Times New Roman" w:hAnsi="Times New Roman"/>
          <w:b/>
          <w:sz w:val="24"/>
          <w:szCs w:val="24"/>
          <w:u w:val="single"/>
        </w:rPr>
        <w:t>and</w:t>
      </w:r>
      <w:r w:rsidRPr="0042581C">
        <w:rPr>
          <w:rFonts w:ascii="Times New Roman" w:hAnsi="Times New Roman"/>
          <w:sz w:val="24"/>
          <w:szCs w:val="24"/>
        </w:rPr>
        <w:t xml:space="preserve"> certification requirements</w:t>
      </w:r>
      <w:r w:rsidRPr="00B76C98">
        <w:rPr>
          <w:rFonts w:ascii="Times New Roman" w:hAnsi="Times New Roman"/>
          <w:sz w:val="24"/>
          <w:szCs w:val="24"/>
        </w:rPr>
        <w:t>:</w:t>
      </w:r>
    </w:p>
    <w:p w14:paraId="7D9749D6" w14:textId="77777777" w:rsidR="007C6E75" w:rsidRDefault="007C6E75" w:rsidP="00B76C98">
      <w:pPr>
        <w:rPr>
          <w:rFonts w:ascii="Times New Roman" w:hAnsi="Times New Roman"/>
          <w:b/>
          <w:sz w:val="24"/>
          <w:szCs w:val="28"/>
          <w:u w:val="single"/>
        </w:rPr>
      </w:pPr>
    </w:p>
    <w:p w14:paraId="2FF89D51" w14:textId="77777777" w:rsidR="00751015" w:rsidRPr="007C6E75" w:rsidRDefault="00B76C98" w:rsidP="00B76C98">
      <w:pPr>
        <w:rPr>
          <w:rFonts w:ascii="Times New Roman" w:hAnsi="Times New Roman"/>
          <w:szCs w:val="24"/>
        </w:rPr>
      </w:pPr>
      <w:r w:rsidRPr="007C6E75">
        <w:rPr>
          <w:rFonts w:ascii="Times New Roman" w:hAnsi="Times New Roman"/>
          <w:b/>
          <w:sz w:val="24"/>
          <w:szCs w:val="28"/>
          <w:u w:val="single"/>
        </w:rPr>
        <w:t>PROVIDER QUALIFICATIONS</w:t>
      </w:r>
      <w:r w:rsidR="00751015" w:rsidRPr="007C6E75">
        <w:rPr>
          <w:rFonts w:ascii="Times New Roman" w:hAnsi="Times New Roman"/>
          <w:b/>
          <w:sz w:val="24"/>
          <w:szCs w:val="28"/>
        </w:rPr>
        <w:t xml:space="preserve">:  </w:t>
      </w:r>
    </w:p>
    <w:p w14:paraId="6FB7E897" w14:textId="77777777" w:rsidR="00993A9E" w:rsidRPr="00B76C98" w:rsidRDefault="003E6548" w:rsidP="00751015">
      <w:p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P</w:t>
      </w:r>
      <w:r w:rsidR="00993A9E" w:rsidRPr="00B76C98">
        <w:rPr>
          <w:rFonts w:ascii="Times New Roman" w:hAnsi="Times New Roman"/>
          <w:sz w:val="24"/>
          <w:szCs w:val="24"/>
        </w:rPr>
        <w:t>roblem gambling services</w:t>
      </w:r>
      <w:r w:rsidR="007219F3" w:rsidRPr="00B76C98">
        <w:rPr>
          <w:rFonts w:ascii="Times New Roman" w:hAnsi="Times New Roman"/>
          <w:sz w:val="24"/>
          <w:szCs w:val="24"/>
        </w:rPr>
        <w:t xml:space="preserve">, </w:t>
      </w:r>
      <w:r w:rsidR="007219F3" w:rsidRPr="00B76C98">
        <w:rPr>
          <w:rFonts w:ascii="Times New Roman" w:hAnsi="Times New Roman"/>
          <w:i/>
          <w:sz w:val="24"/>
          <w:szCs w:val="24"/>
        </w:rPr>
        <w:t>except residential treatment</w:t>
      </w:r>
      <w:r w:rsidR="007219F3" w:rsidRPr="00B76C98">
        <w:rPr>
          <w:rFonts w:ascii="Times New Roman" w:hAnsi="Times New Roman"/>
          <w:sz w:val="24"/>
          <w:szCs w:val="24"/>
        </w:rPr>
        <w:t>,</w:t>
      </w:r>
      <w:r w:rsidR="00993A9E" w:rsidRPr="00B76C98">
        <w:rPr>
          <w:rFonts w:ascii="Times New Roman" w:hAnsi="Times New Roman"/>
          <w:sz w:val="24"/>
          <w:szCs w:val="24"/>
        </w:rPr>
        <w:t xml:space="preserve"> must be provided by individuals who meet the following </w:t>
      </w:r>
      <w:r w:rsidR="00B94759" w:rsidRPr="00B76C98">
        <w:rPr>
          <w:rFonts w:ascii="Times New Roman" w:hAnsi="Times New Roman"/>
          <w:sz w:val="24"/>
          <w:szCs w:val="24"/>
        </w:rPr>
        <w:t>qualifications</w:t>
      </w:r>
      <w:r w:rsidR="00993A9E" w:rsidRPr="00B76C98">
        <w:rPr>
          <w:rFonts w:ascii="Times New Roman" w:hAnsi="Times New Roman"/>
          <w:sz w:val="24"/>
          <w:szCs w:val="24"/>
        </w:rPr>
        <w:t>:</w:t>
      </w:r>
    </w:p>
    <w:p w14:paraId="7D62E396" w14:textId="3805BF30" w:rsidR="008541D5" w:rsidRPr="00B76C98" w:rsidRDefault="007219F3" w:rsidP="007219F3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 xml:space="preserve">Shall be </w:t>
      </w:r>
      <w:r w:rsidR="000535A9" w:rsidRPr="00B76C98">
        <w:rPr>
          <w:rFonts w:ascii="Times New Roman" w:hAnsi="Times New Roman"/>
          <w:sz w:val="24"/>
          <w:szCs w:val="24"/>
        </w:rPr>
        <w:t xml:space="preserve">working </w:t>
      </w:r>
      <w:r w:rsidR="00B94759" w:rsidRPr="00B76C98">
        <w:rPr>
          <w:rFonts w:ascii="Times New Roman" w:hAnsi="Times New Roman"/>
          <w:sz w:val="24"/>
          <w:szCs w:val="24"/>
        </w:rPr>
        <w:t>for</w:t>
      </w:r>
      <w:r w:rsidR="000535A9" w:rsidRPr="00B76C98">
        <w:rPr>
          <w:rFonts w:ascii="Times New Roman" w:hAnsi="Times New Roman"/>
          <w:sz w:val="24"/>
          <w:szCs w:val="24"/>
        </w:rPr>
        <w:t xml:space="preserve"> </w:t>
      </w:r>
      <w:r w:rsidRPr="00B76C98">
        <w:rPr>
          <w:rFonts w:ascii="Times New Roman" w:hAnsi="Times New Roman"/>
          <w:sz w:val="24"/>
          <w:szCs w:val="24"/>
        </w:rPr>
        <w:t xml:space="preserve">a </w:t>
      </w:r>
      <w:r w:rsidR="00220CFB">
        <w:rPr>
          <w:rFonts w:ascii="Times New Roman" w:hAnsi="Times New Roman"/>
          <w:sz w:val="24"/>
          <w:szCs w:val="24"/>
        </w:rPr>
        <w:t xml:space="preserve">Kansas </w:t>
      </w:r>
      <w:r w:rsidR="0008064B" w:rsidRPr="00B76C98">
        <w:rPr>
          <w:rFonts w:ascii="Times New Roman" w:hAnsi="Times New Roman"/>
          <w:sz w:val="24"/>
          <w:szCs w:val="24"/>
        </w:rPr>
        <w:t xml:space="preserve">Department </w:t>
      </w:r>
      <w:r w:rsidR="006C140B" w:rsidRPr="00B76C98">
        <w:rPr>
          <w:rFonts w:ascii="Times New Roman" w:hAnsi="Times New Roman"/>
          <w:sz w:val="24"/>
          <w:szCs w:val="24"/>
        </w:rPr>
        <w:t xml:space="preserve">for Aging and Disability </w:t>
      </w:r>
      <w:r w:rsidR="0008064B" w:rsidRPr="00B76C98">
        <w:rPr>
          <w:rFonts w:ascii="Times New Roman" w:hAnsi="Times New Roman"/>
          <w:sz w:val="24"/>
          <w:szCs w:val="24"/>
        </w:rPr>
        <w:t>Services (</w:t>
      </w:r>
      <w:r w:rsidR="009209A2" w:rsidRPr="00B76C98">
        <w:rPr>
          <w:rFonts w:ascii="Times New Roman" w:hAnsi="Times New Roman"/>
          <w:sz w:val="24"/>
          <w:szCs w:val="24"/>
        </w:rPr>
        <w:t>KDADS</w:t>
      </w:r>
      <w:r w:rsidR="0008064B" w:rsidRPr="00B76C98">
        <w:rPr>
          <w:rFonts w:ascii="Times New Roman" w:hAnsi="Times New Roman"/>
          <w:sz w:val="24"/>
          <w:szCs w:val="24"/>
        </w:rPr>
        <w:t>)</w:t>
      </w:r>
      <w:r w:rsidR="006C140B" w:rsidRPr="00B76C98">
        <w:rPr>
          <w:rFonts w:ascii="Times New Roman" w:hAnsi="Times New Roman"/>
          <w:sz w:val="24"/>
          <w:szCs w:val="24"/>
        </w:rPr>
        <w:t xml:space="preserve"> </w:t>
      </w:r>
      <w:r w:rsidRPr="00B76C98">
        <w:rPr>
          <w:rFonts w:ascii="Times New Roman" w:hAnsi="Times New Roman"/>
          <w:sz w:val="24"/>
          <w:szCs w:val="24"/>
        </w:rPr>
        <w:t>-</w:t>
      </w:r>
      <w:r w:rsidR="006C140B" w:rsidRPr="00B76C98">
        <w:rPr>
          <w:rFonts w:ascii="Times New Roman" w:hAnsi="Times New Roman"/>
          <w:sz w:val="24"/>
          <w:szCs w:val="24"/>
        </w:rPr>
        <w:t xml:space="preserve"> </w:t>
      </w:r>
      <w:r w:rsidRPr="00B76C98">
        <w:rPr>
          <w:rFonts w:ascii="Times New Roman" w:hAnsi="Times New Roman"/>
          <w:sz w:val="24"/>
          <w:szCs w:val="24"/>
        </w:rPr>
        <w:t xml:space="preserve">licensed or </w:t>
      </w:r>
      <w:r w:rsidR="009209A2" w:rsidRPr="00B76C98">
        <w:rPr>
          <w:rFonts w:ascii="Times New Roman" w:hAnsi="Times New Roman"/>
          <w:sz w:val="24"/>
          <w:szCs w:val="24"/>
        </w:rPr>
        <w:t>KDADS</w:t>
      </w:r>
      <w:r w:rsidRPr="00B76C98">
        <w:rPr>
          <w:rFonts w:ascii="Times New Roman" w:hAnsi="Times New Roman"/>
          <w:sz w:val="24"/>
          <w:szCs w:val="24"/>
        </w:rPr>
        <w:t>-certified alcohol and drug treatment program, or</w:t>
      </w:r>
    </w:p>
    <w:p w14:paraId="55C1DFB6" w14:textId="77777777" w:rsidR="007219F3" w:rsidRPr="00B76C98" w:rsidRDefault="007219F3" w:rsidP="007219F3">
      <w:pPr>
        <w:pStyle w:val="ListParagraph"/>
        <w:rPr>
          <w:rFonts w:ascii="Times New Roman" w:hAnsi="Times New Roman"/>
          <w:sz w:val="24"/>
          <w:szCs w:val="24"/>
        </w:rPr>
      </w:pPr>
    </w:p>
    <w:p w14:paraId="09B02A74" w14:textId="77777777" w:rsidR="007219F3" w:rsidRPr="00B76C98" w:rsidRDefault="007219F3" w:rsidP="007219F3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 xml:space="preserve">Shall be </w:t>
      </w:r>
      <w:r w:rsidR="000535A9" w:rsidRPr="00B76C98">
        <w:rPr>
          <w:rFonts w:ascii="Times New Roman" w:hAnsi="Times New Roman"/>
          <w:sz w:val="24"/>
          <w:szCs w:val="24"/>
        </w:rPr>
        <w:t xml:space="preserve">working </w:t>
      </w:r>
      <w:r w:rsidR="00B94759" w:rsidRPr="00B76C98">
        <w:rPr>
          <w:rFonts w:ascii="Times New Roman" w:hAnsi="Times New Roman"/>
          <w:sz w:val="24"/>
          <w:szCs w:val="24"/>
        </w:rPr>
        <w:t>for</w:t>
      </w:r>
      <w:r w:rsidR="000535A9" w:rsidRPr="00B76C98">
        <w:rPr>
          <w:rFonts w:ascii="Times New Roman" w:hAnsi="Times New Roman"/>
          <w:sz w:val="24"/>
          <w:szCs w:val="24"/>
        </w:rPr>
        <w:t xml:space="preserve"> </w:t>
      </w:r>
      <w:r w:rsidRPr="00B76C98">
        <w:rPr>
          <w:rFonts w:ascii="Times New Roman" w:hAnsi="Times New Roman"/>
          <w:sz w:val="24"/>
          <w:szCs w:val="24"/>
        </w:rPr>
        <w:t xml:space="preserve">a </w:t>
      </w:r>
      <w:r w:rsidR="009209A2" w:rsidRPr="00B76C98">
        <w:rPr>
          <w:rFonts w:ascii="Times New Roman" w:hAnsi="Times New Roman"/>
          <w:sz w:val="24"/>
          <w:szCs w:val="24"/>
        </w:rPr>
        <w:t>KDADS</w:t>
      </w:r>
      <w:r w:rsidR="00B94759" w:rsidRPr="00B76C98">
        <w:rPr>
          <w:rFonts w:ascii="Times New Roman" w:hAnsi="Times New Roman"/>
          <w:sz w:val="24"/>
          <w:szCs w:val="24"/>
        </w:rPr>
        <w:t>-</w:t>
      </w:r>
      <w:r w:rsidRPr="00B76C98">
        <w:rPr>
          <w:rFonts w:ascii="Times New Roman" w:hAnsi="Times New Roman"/>
          <w:sz w:val="24"/>
          <w:szCs w:val="24"/>
        </w:rPr>
        <w:t>licensed community mental health center, or</w:t>
      </w:r>
    </w:p>
    <w:p w14:paraId="465955BE" w14:textId="77777777" w:rsidR="007219F3" w:rsidRPr="00B76C98" w:rsidRDefault="007219F3" w:rsidP="007219F3">
      <w:pPr>
        <w:pStyle w:val="ListParagraph"/>
        <w:rPr>
          <w:rFonts w:ascii="Times New Roman" w:hAnsi="Times New Roman"/>
          <w:sz w:val="24"/>
          <w:szCs w:val="24"/>
        </w:rPr>
      </w:pPr>
    </w:p>
    <w:p w14:paraId="6C3B3D4D" w14:textId="26814ABC" w:rsidR="007219F3" w:rsidRPr="00B76C98" w:rsidRDefault="007219F3" w:rsidP="007219F3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 xml:space="preserve">Shall be licensed by the </w:t>
      </w:r>
      <w:r w:rsidR="00220CFB">
        <w:rPr>
          <w:rFonts w:ascii="Times New Roman" w:hAnsi="Times New Roman"/>
          <w:sz w:val="24"/>
          <w:szCs w:val="24"/>
        </w:rPr>
        <w:t xml:space="preserve">Kansas </w:t>
      </w:r>
      <w:r w:rsidR="006A19D9" w:rsidRPr="00B76C98">
        <w:rPr>
          <w:rFonts w:ascii="Times New Roman" w:hAnsi="Times New Roman"/>
          <w:sz w:val="24"/>
          <w:szCs w:val="24"/>
        </w:rPr>
        <w:t>B</w:t>
      </w:r>
      <w:r w:rsidRPr="00B76C98">
        <w:rPr>
          <w:rFonts w:ascii="Times New Roman" w:hAnsi="Times New Roman"/>
          <w:sz w:val="24"/>
          <w:szCs w:val="24"/>
        </w:rPr>
        <w:t xml:space="preserve">ehavioral </w:t>
      </w:r>
      <w:r w:rsidR="006A19D9" w:rsidRPr="00B76C98">
        <w:rPr>
          <w:rFonts w:ascii="Times New Roman" w:hAnsi="Times New Roman"/>
          <w:sz w:val="24"/>
          <w:szCs w:val="24"/>
        </w:rPr>
        <w:t>S</w:t>
      </w:r>
      <w:r w:rsidRPr="00B76C98">
        <w:rPr>
          <w:rFonts w:ascii="Times New Roman" w:hAnsi="Times New Roman"/>
          <w:sz w:val="24"/>
          <w:szCs w:val="24"/>
        </w:rPr>
        <w:t xml:space="preserve">ciences </w:t>
      </w:r>
      <w:r w:rsidR="006A19D9" w:rsidRPr="00B76C98">
        <w:rPr>
          <w:rFonts w:ascii="Times New Roman" w:hAnsi="Times New Roman"/>
          <w:sz w:val="24"/>
          <w:szCs w:val="24"/>
        </w:rPr>
        <w:t>R</w:t>
      </w:r>
      <w:r w:rsidRPr="00B76C98">
        <w:rPr>
          <w:rFonts w:ascii="Times New Roman" w:hAnsi="Times New Roman"/>
          <w:sz w:val="24"/>
          <w:szCs w:val="24"/>
        </w:rPr>
        <w:t xml:space="preserve">egulatory </w:t>
      </w:r>
      <w:r w:rsidR="006A19D9" w:rsidRPr="00B76C98">
        <w:rPr>
          <w:rFonts w:ascii="Times New Roman" w:hAnsi="Times New Roman"/>
          <w:sz w:val="24"/>
          <w:szCs w:val="24"/>
        </w:rPr>
        <w:t>B</w:t>
      </w:r>
      <w:r w:rsidRPr="00B76C98">
        <w:rPr>
          <w:rFonts w:ascii="Times New Roman" w:hAnsi="Times New Roman"/>
          <w:sz w:val="24"/>
          <w:szCs w:val="24"/>
        </w:rPr>
        <w:t xml:space="preserve">oard </w:t>
      </w:r>
      <w:r w:rsidR="006A19D9" w:rsidRPr="00B76C98">
        <w:rPr>
          <w:rFonts w:ascii="Times New Roman" w:hAnsi="Times New Roman"/>
          <w:sz w:val="24"/>
          <w:szCs w:val="24"/>
        </w:rPr>
        <w:t xml:space="preserve">(BSRB) </w:t>
      </w:r>
      <w:r w:rsidRPr="00B76C98">
        <w:rPr>
          <w:rFonts w:ascii="Times New Roman" w:hAnsi="Times New Roman"/>
          <w:sz w:val="24"/>
          <w:szCs w:val="24"/>
        </w:rPr>
        <w:t>at the clinical level, or</w:t>
      </w:r>
    </w:p>
    <w:p w14:paraId="37ABA6AA" w14:textId="77777777" w:rsidR="007219F3" w:rsidRPr="00B76C98" w:rsidRDefault="007219F3" w:rsidP="007219F3">
      <w:pPr>
        <w:pStyle w:val="ListParagraph"/>
        <w:rPr>
          <w:rFonts w:ascii="Times New Roman" w:hAnsi="Times New Roman"/>
          <w:sz w:val="24"/>
          <w:szCs w:val="24"/>
        </w:rPr>
      </w:pPr>
    </w:p>
    <w:p w14:paraId="4F258C9E" w14:textId="77777777" w:rsidR="007219F3" w:rsidRPr="00B76C98" w:rsidRDefault="007219F3" w:rsidP="007219F3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Shall be licensed by the state of Kansas to practice medicine or surgery, or both, or</w:t>
      </w:r>
    </w:p>
    <w:p w14:paraId="6E906076" w14:textId="77777777" w:rsidR="007219F3" w:rsidRPr="00B76C98" w:rsidRDefault="007219F3" w:rsidP="007219F3">
      <w:pPr>
        <w:pStyle w:val="ListParagraph"/>
        <w:rPr>
          <w:rFonts w:ascii="Times New Roman" w:hAnsi="Times New Roman"/>
          <w:sz w:val="24"/>
          <w:szCs w:val="24"/>
        </w:rPr>
      </w:pPr>
    </w:p>
    <w:p w14:paraId="33D1919E" w14:textId="77777777" w:rsidR="007219F3" w:rsidRPr="00B76C98" w:rsidRDefault="007219F3" w:rsidP="007219F3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Shall be licensed by Kansas state board of nursing as an advanced registered nurse practitioner in the category of clinical nurse specialist.</w:t>
      </w:r>
    </w:p>
    <w:p w14:paraId="09CC32E4" w14:textId="77777777" w:rsidR="00B76C98" w:rsidRPr="00B76C98" w:rsidRDefault="003E6548" w:rsidP="00B76C98">
      <w:p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P</w:t>
      </w:r>
      <w:r w:rsidR="007D4390" w:rsidRPr="00B76C98">
        <w:rPr>
          <w:rFonts w:ascii="Times New Roman" w:hAnsi="Times New Roman"/>
          <w:sz w:val="24"/>
          <w:szCs w:val="24"/>
        </w:rPr>
        <w:t xml:space="preserve">roblem gambling </w:t>
      </w:r>
      <w:r w:rsidR="007D4390" w:rsidRPr="00B76C98">
        <w:rPr>
          <w:rFonts w:ascii="Times New Roman" w:hAnsi="Times New Roman"/>
          <w:i/>
          <w:sz w:val="24"/>
          <w:szCs w:val="24"/>
        </w:rPr>
        <w:t>residential</w:t>
      </w:r>
      <w:r w:rsidR="007D4390" w:rsidRPr="00B76C98">
        <w:rPr>
          <w:rFonts w:ascii="Times New Roman" w:hAnsi="Times New Roman"/>
          <w:sz w:val="24"/>
          <w:szCs w:val="24"/>
        </w:rPr>
        <w:t xml:space="preserve"> </w:t>
      </w:r>
      <w:r w:rsidR="007D4390" w:rsidRPr="00B76C98">
        <w:rPr>
          <w:rFonts w:ascii="Times New Roman" w:hAnsi="Times New Roman"/>
          <w:i/>
          <w:sz w:val="24"/>
          <w:szCs w:val="24"/>
        </w:rPr>
        <w:t>treatment</w:t>
      </w:r>
      <w:r w:rsidR="007D4390" w:rsidRPr="00B76C98">
        <w:rPr>
          <w:rFonts w:ascii="Times New Roman" w:hAnsi="Times New Roman"/>
          <w:sz w:val="24"/>
          <w:szCs w:val="24"/>
        </w:rPr>
        <w:t xml:space="preserve"> services must be provided by individuals working </w:t>
      </w:r>
      <w:r w:rsidR="00AC1CE4" w:rsidRPr="00B76C98">
        <w:rPr>
          <w:rFonts w:ascii="Times New Roman" w:hAnsi="Times New Roman"/>
          <w:sz w:val="24"/>
          <w:szCs w:val="24"/>
        </w:rPr>
        <w:t xml:space="preserve">for a </w:t>
      </w:r>
      <w:r w:rsidR="009209A2" w:rsidRPr="00B76C98">
        <w:rPr>
          <w:rFonts w:ascii="Times New Roman" w:hAnsi="Times New Roman"/>
          <w:sz w:val="24"/>
          <w:szCs w:val="24"/>
        </w:rPr>
        <w:t>KDADS</w:t>
      </w:r>
      <w:r w:rsidR="007D4390" w:rsidRPr="00B76C98">
        <w:rPr>
          <w:rFonts w:ascii="Times New Roman" w:hAnsi="Times New Roman"/>
          <w:sz w:val="24"/>
          <w:szCs w:val="24"/>
        </w:rPr>
        <w:t xml:space="preserve">-licensed or </w:t>
      </w:r>
      <w:r w:rsidR="009209A2" w:rsidRPr="00B76C98">
        <w:rPr>
          <w:rFonts w:ascii="Times New Roman" w:hAnsi="Times New Roman"/>
          <w:sz w:val="24"/>
          <w:szCs w:val="24"/>
        </w:rPr>
        <w:t>KDADS</w:t>
      </w:r>
      <w:r w:rsidR="007D4390" w:rsidRPr="00B76C98">
        <w:rPr>
          <w:rFonts w:ascii="Times New Roman" w:hAnsi="Times New Roman"/>
          <w:sz w:val="24"/>
          <w:szCs w:val="24"/>
        </w:rPr>
        <w:t>-certified alcohol and drug treatment program</w:t>
      </w:r>
      <w:r w:rsidR="00703399">
        <w:rPr>
          <w:rFonts w:ascii="Times New Roman" w:hAnsi="Times New Roman"/>
          <w:sz w:val="24"/>
          <w:szCs w:val="24"/>
        </w:rPr>
        <w:t xml:space="preserve"> or a treatment program approved by KDADS</w:t>
      </w:r>
      <w:r w:rsidR="007D4390" w:rsidRPr="00B76C98">
        <w:rPr>
          <w:rFonts w:ascii="Times New Roman" w:hAnsi="Times New Roman"/>
          <w:sz w:val="24"/>
          <w:szCs w:val="24"/>
        </w:rPr>
        <w:t>.</w:t>
      </w:r>
    </w:p>
    <w:p w14:paraId="79C91C28" w14:textId="77777777" w:rsidR="0023045C" w:rsidRDefault="0023045C" w:rsidP="00B76C98">
      <w:pPr>
        <w:rPr>
          <w:rFonts w:ascii="Times New Roman" w:hAnsi="Times New Roman"/>
          <w:b/>
          <w:sz w:val="28"/>
          <w:szCs w:val="28"/>
          <w:u w:val="single"/>
        </w:rPr>
      </w:pPr>
    </w:p>
    <w:p w14:paraId="334A27BD" w14:textId="77777777" w:rsidR="008541D5" w:rsidRPr="007C6E75" w:rsidRDefault="00B76C98" w:rsidP="00B76C98">
      <w:pPr>
        <w:rPr>
          <w:rFonts w:ascii="Times New Roman" w:hAnsi="Times New Roman"/>
          <w:szCs w:val="24"/>
        </w:rPr>
      </w:pPr>
      <w:r w:rsidRPr="007C6E75">
        <w:rPr>
          <w:rFonts w:ascii="Times New Roman" w:hAnsi="Times New Roman"/>
          <w:b/>
          <w:sz w:val="24"/>
          <w:szCs w:val="28"/>
          <w:u w:val="single"/>
        </w:rPr>
        <w:t>CERTIFICATION REQUIREMENTS</w:t>
      </w:r>
      <w:r w:rsidR="008541D5" w:rsidRPr="007C6E75">
        <w:rPr>
          <w:rFonts w:ascii="Times New Roman" w:hAnsi="Times New Roman"/>
          <w:b/>
          <w:sz w:val="24"/>
          <w:szCs w:val="28"/>
        </w:rPr>
        <w:t>:</w:t>
      </w:r>
    </w:p>
    <w:p w14:paraId="3EE34538" w14:textId="77777777" w:rsidR="002159D6" w:rsidRPr="00B76C98" w:rsidRDefault="004F050C" w:rsidP="00047E45">
      <w:pPr>
        <w:rPr>
          <w:rFonts w:ascii="Times New Roman" w:hAnsi="Times New Roman"/>
          <w:b/>
          <w:sz w:val="24"/>
          <w:szCs w:val="24"/>
          <w:u w:val="single"/>
        </w:rPr>
      </w:pPr>
      <w:r w:rsidRPr="00B76C98">
        <w:rPr>
          <w:rFonts w:ascii="Times New Roman" w:hAnsi="Times New Roman"/>
          <w:b/>
          <w:sz w:val="24"/>
          <w:szCs w:val="24"/>
          <w:u w:val="single"/>
        </w:rPr>
        <w:t>A</w:t>
      </w:r>
      <w:r w:rsidR="002159D6" w:rsidRPr="00B76C98">
        <w:rPr>
          <w:rFonts w:ascii="Times New Roman" w:hAnsi="Times New Roman"/>
          <w:b/>
          <w:sz w:val="24"/>
          <w:szCs w:val="24"/>
          <w:u w:val="single"/>
        </w:rPr>
        <w:t>.  Kansas Certified Gambling Counselor Level I (KCGC I)</w:t>
      </w:r>
    </w:p>
    <w:p w14:paraId="2FE33ABB" w14:textId="77777777" w:rsidR="002159D6" w:rsidRPr="00B76C98" w:rsidRDefault="00FC05B1" w:rsidP="00AA6C06">
      <w:p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I</w:t>
      </w:r>
      <w:r w:rsidR="002159D6" w:rsidRPr="00B76C98">
        <w:rPr>
          <w:rFonts w:ascii="Times New Roman" w:hAnsi="Times New Roman"/>
          <w:sz w:val="24"/>
          <w:szCs w:val="24"/>
        </w:rPr>
        <w:t xml:space="preserve">ndividuals seeking the KCGC I must hold a current certification as a National Certified Gambling Counselor </w:t>
      </w:r>
      <w:r w:rsidR="00DF1C25">
        <w:rPr>
          <w:rFonts w:ascii="Times New Roman" w:hAnsi="Times New Roman"/>
          <w:b/>
          <w:sz w:val="24"/>
          <w:szCs w:val="24"/>
          <w:u w:val="single"/>
        </w:rPr>
        <w:t>or</w:t>
      </w:r>
      <w:r w:rsidR="002159D6" w:rsidRPr="00B76C98">
        <w:rPr>
          <w:rFonts w:ascii="Times New Roman" w:hAnsi="Times New Roman"/>
          <w:sz w:val="24"/>
          <w:szCs w:val="24"/>
        </w:rPr>
        <w:t xml:space="preserve"> meet all of the following conditions:</w:t>
      </w:r>
    </w:p>
    <w:p w14:paraId="3B50D30D" w14:textId="77777777" w:rsidR="002159D6" w:rsidRPr="00B76C98" w:rsidRDefault="002159D6" w:rsidP="000A556C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 xml:space="preserve">(a) Hold a Master’s or Doctorate Degree in a related field from an accredited college or university, </w:t>
      </w:r>
      <w:r w:rsidR="00DF1C25">
        <w:rPr>
          <w:rFonts w:ascii="Times New Roman" w:hAnsi="Times New Roman"/>
          <w:b/>
          <w:sz w:val="24"/>
          <w:szCs w:val="24"/>
          <w:u w:val="single"/>
        </w:rPr>
        <w:t>or</w:t>
      </w:r>
    </w:p>
    <w:p w14:paraId="26BD7FA1" w14:textId="2DB877EF" w:rsidR="002159D6" w:rsidRPr="00B76C98" w:rsidRDefault="002159D6" w:rsidP="001A749F">
      <w:pPr>
        <w:ind w:left="770"/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lastRenderedPageBreak/>
        <w:t>(b) Hold a Bachelor</w:t>
      </w:r>
      <w:r w:rsidR="00CC1B34">
        <w:rPr>
          <w:rFonts w:ascii="Times New Roman" w:hAnsi="Times New Roman"/>
          <w:sz w:val="24"/>
          <w:szCs w:val="24"/>
        </w:rPr>
        <w:t>’s</w:t>
      </w:r>
      <w:r w:rsidR="00095381" w:rsidRPr="00B76C98">
        <w:rPr>
          <w:rFonts w:ascii="Times New Roman" w:hAnsi="Times New Roman"/>
          <w:sz w:val="24"/>
          <w:szCs w:val="24"/>
        </w:rPr>
        <w:t xml:space="preserve"> Degree </w:t>
      </w:r>
      <w:r w:rsidR="00095381" w:rsidRPr="00DF1C25">
        <w:rPr>
          <w:rFonts w:ascii="Times New Roman" w:hAnsi="Times New Roman"/>
          <w:b/>
          <w:sz w:val="24"/>
          <w:szCs w:val="24"/>
          <w:u w:val="single"/>
        </w:rPr>
        <w:t>and</w:t>
      </w:r>
      <w:r w:rsidR="00095381" w:rsidRPr="00B76C98">
        <w:rPr>
          <w:rFonts w:ascii="Times New Roman" w:hAnsi="Times New Roman"/>
          <w:sz w:val="24"/>
          <w:szCs w:val="24"/>
        </w:rPr>
        <w:t xml:space="preserve"> </w:t>
      </w:r>
      <w:r w:rsidR="004B0FA2" w:rsidRPr="00B76C98">
        <w:rPr>
          <w:rFonts w:ascii="Times New Roman" w:hAnsi="Times New Roman"/>
          <w:sz w:val="24"/>
          <w:szCs w:val="24"/>
        </w:rPr>
        <w:t xml:space="preserve">licensed with the </w:t>
      </w:r>
      <w:r w:rsidR="0055591B">
        <w:rPr>
          <w:rFonts w:ascii="Times New Roman" w:hAnsi="Times New Roman"/>
          <w:sz w:val="24"/>
          <w:szCs w:val="24"/>
        </w:rPr>
        <w:t xml:space="preserve">Kansas </w:t>
      </w:r>
      <w:r w:rsidR="004B0FA2" w:rsidRPr="00B76C98">
        <w:rPr>
          <w:rFonts w:ascii="Times New Roman" w:hAnsi="Times New Roman"/>
          <w:sz w:val="24"/>
          <w:szCs w:val="24"/>
        </w:rPr>
        <w:t xml:space="preserve">BSRB as a LAC or LCAC, </w:t>
      </w:r>
      <w:r w:rsidR="004B0FA2" w:rsidRPr="00DF1C25">
        <w:rPr>
          <w:rFonts w:ascii="Times New Roman" w:hAnsi="Times New Roman"/>
          <w:b/>
          <w:sz w:val="24"/>
          <w:szCs w:val="24"/>
          <w:u w:val="single"/>
        </w:rPr>
        <w:t xml:space="preserve">and </w:t>
      </w:r>
      <w:r w:rsidRPr="00B76C98">
        <w:rPr>
          <w:rFonts w:ascii="Times New Roman" w:hAnsi="Times New Roman"/>
          <w:sz w:val="24"/>
          <w:szCs w:val="24"/>
        </w:rPr>
        <w:t xml:space="preserve">  </w:t>
      </w:r>
    </w:p>
    <w:p w14:paraId="4ED5F82A" w14:textId="77777777" w:rsidR="002159D6" w:rsidRPr="00B76C98" w:rsidRDefault="002159D6" w:rsidP="00027F8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 xml:space="preserve">Complete a designated gambling specific training program approved by </w:t>
      </w:r>
      <w:r w:rsidR="00212E5D" w:rsidRPr="00B76C98">
        <w:rPr>
          <w:rFonts w:ascii="Times New Roman" w:hAnsi="Times New Roman"/>
          <w:sz w:val="24"/>
          <w:szCs w:val="24"/>
        </w:rPr>
        <w:t>KDADS</w:t>
      </w:r>
      <w:r w:rsidRPr="00B76C98">
        <w:rPr>
          <w:rFonts w:ascii="Times New Roman" w:hAnsi="Times New Roman"/>
          <w:sz w:val="24"/>
          <w:szCs w:val="24"/>
        </w:rPr>
        <w:t xml:space="preserve">, </w:t>
      </w:r>
      <w:r w:rsidRPr="00DF1C25">
        <w:rPr>
          <w:rFonts w:ascii="Times New Roman" w:hAnsi="Times New Roman"/>
          <w:b/>
          <w:sz w:val="24"/>
          <w:szCs w:val="24"/>
          <w:u w:val="single"/>
        </w:rPr>
        <w:t>and</w:t>
      </w:r>
    </w:p>
    <w:p w14:paraId="019E3156" w14:textId="77777777" w:rsidR="002159D6" w:rsidRPr="00B76C98" w:rsidRDefault="002159D6" w:rsidP="00F62A5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 xml:space="preserve">Receive a passing score on </w:t>
      </w:r>
      <w:r w:rsidR="000D2351" w:rsidRPr="00B76C98">
        <w:rPr>
          <w:rFonts w:ascii="Times New Roman" w:hAnsi="Times New Roman"/>
          <w:sz w:val="24"/>
          <w:szCs w:val="24"/>
        </w:rPr>
        <w:t xml:space="preserve">a designated </w:t>
      </w:r>
      <w:r w:rsidR="00C834A4" w:rsidRPr="00B76C98">
        <w:rPr>
          <w:rFonts w:ascii="Times New Roman" w:hAnsi="Times New Roman"/>
          <w:sz w:val="24"/>
          <w:szCs w:val="24"/>
        </w:rPr>
        <w:t xml:space="preserve">problem </w:t>
      </w:r>
      <w:r w:rsidR="000D2351" w:rsidRPr="00B76C98">
        <w:rPr>
          <w:rFonts w:ascii="Times New Roman" w:hAnsi="Times New Roman"/>
          <w:sz w:val="24"/>
          <w:szCs w:val="24"/>
        </w:rPr>
        <w:t xml:space="preserve">gambling counselor exam approved by </w:t>
      </w:r>
      <w:r w:rsidR="00212E5D" w:rsidRPr="00B76C98">
        <w:rPr>
          <w:rFonts w:ascii="Times New Roman" w:hAnsi="Times New Roman"/>
          <w:sz w:val="24"/>
          <w:szCs w:val="24"/>
        </w:rPr>
        <w:t>KDADS</w:t>
      </w:r>
      <w:r w:rsidR="008E47C5" w:rsidRPr="00B76C98">
        <w:rPr>
          <w:rFonts w:ascii="Times New Roman" w:hAnsi="Times New Roman"/>
          <w:sz w:val="24"/>
          <w:szCs w:val="24"/>
        </w:rPr>
        <w:t xml:space="preserve">, </w:t>
      </w:r>
      <w:r w:rsidRPr="00327695">
        <w:rPr>
          <w:rFonts w:ascii="Times New Roman" w:hAnsi="Times New Roman"/>
          <w:b/>
          <w:sz w:val="24"/>
          <w:szCs w:val="24"/>
          <w:u w:val="single"/>
        </w:rPr>
        <w:t>and</w:t>
      </w:r>
    </w:p>
    <w:p w14:paraId="2CD76E0F" w14:textId="6CE382EB" w:rsidR="00247463" w:rsidRPr="00B76C98" w:rsidRDefault="002159D6" w:rsidP="008C08FB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Comple</w:t>
      </w:r>
      <w:r w:rsidR="00F9209C" w:rsidRPr="00B76C98">
        <w:rPr>
          <w:rFonts w:ascii="Times New Roman" w:hAnsi="Times New Roman"/>
          <w:sz w:val="24"/>
          <w:szCs w:val="24"/>
        </w:rPr>
        <w:t>te</w:t>
      </w:r>
      <w:r w:rsidRPr="00B76C98">
        <w:rPr>
          <w:rFonts w:ascii="Times New Roman" w:hAnsi="Times New Roman"/>
          <w:sz w:val="24"/>
          <w:szCs w:val="24"/>
        </w:rPr>
        <w:t xml:space="preserve"> 24 hours of supervision in problem gambling counseling</w:t>
      </w:r>
      <w:r w:rsidR="00220CFB">
        <w:rPr>
          <w:rFonts w:ascii="Times New Roman" w:hAnsi="Times New Roman"/>
          <w:sz w:val="24"/>
          <w:szCs w:val="24"/>
        </w:rPr>
        <w:t xml:space="preserve"> by a KDADS approved gambling counselor</w:t>
      </w:r>
      <w:r w:rsidR="00247463" w:rsidRPr="00B76C98">
        <w:rPr>
          <w:rFonts w:ascii="Times New Roman" w:hAnsi="Times New Roman"/>
          <w:sz w:val="24"/>
          <w:szCs w:val="24"/>
        </w:rPr>
        <w:t xml:space="preserve">.  Supervision </w:t>
      </w:r>
      <w:r w:rsidR="00812C51" w:rsidRPr="00B76C98">
        <w:rPr>
          <w:rFonts w:ascii="Times New Roman" w:hAnsi="Times New Roman"/>
          <w:sz w:val="24"/>
          <w:szCs w:val="24"/>
        </w:rPr>
        <w:t>shall</w:t>
      </w:r>
      <w:r w:rsidR="00247463" w:rsidRPr="00B76C98">
        <w:rPr>
          <w:rFonts w:ascii="Times New Roman" w:hAnsi="Times New Roman"/>
          <w:sz w:val="24"/>
          <w:szCs w:val="24"/>
        </w:rPr>
        <w:t xml:space="preserve"> be obtained </w:t>
      </w:r>
      <w:r w:rsidR="00DA24A6" w:rsidRPr="00B76C98">
        <w:rPr>
          <w:rFonts w:ascii="Times New Roman" w:hAnsi="Times New Roman"/>
          <w:sz w:val="24"/>
          <w:szCs w:val="24"/>
        </w:rPr>
        <w:t xml:space="preserve">over </w:t>
      </w:r>
      <w:r w:rsidR="00247463" w:rsidRPr="00B76C98">
        <w:rPr>
          <w:rFonts w:ascii="Times New Roman" w:hAnsi="Times New Roman"/>
          <w:sz w:val="24"/>
          <w:szCs w:val="24"/>
        </w:rPr>
        <w:t xml:space="preserve">a </w:t>
      </w:r>
      <w:r w:rsidR="00247463" w:rsidRPr="00B76C98">
        <w:rPr>
          <w:rFonts w:ascii="Times New Roman" w:hAnsi="Times New Roman"/>
          <w:i/>
          <w:sz w:val="24"/>
          <w:szCs w:val="24"/>
        </w:rPr>
        <w:t>minimum</w:t>
      </w:r>
      <w:r w:rsidR="00247463" w:rsidRPr="00B76C98">
        <w:rPr>
          <w:rFonts w:ascii="Times New Roman" w:hAnsi="Times New Roman"/>
          <w:sz w:val="24"/>
          <w:szCs w:val="24"/>
        </w:rPr>
        <w:t xml:space="preserve"> </w:t>
      </w:r>
      <w:r w:rsidR="00DA24A6" w:rsidRPr="00B76C98">
        <w:rPr>
          <w:rFonts w:ascii="Times New Roman" w:hAnsi="Times New Roman"/>
          <w:sz w:val="24"/>
          <w:szCs w:val="24"/>
        </w:rPr>
        <w:t xml:space="preserve">of </w:t>
      </w:r>
      <w:r w:rsidR="00247463" w:rsidRPr="00B76C98">
        <w:rPr>
          <w:rFonts w:ascii="Times New Roman" w:hAnsi="Times New Roman"/>
          <w:sz w:val="24"/>
          <w:szCs w:val="24"/>
        </w:rPr>
        <w:t xml:space="preserve">a 12 month period </w:t>
      </w:r>
      <w:r w:rsidR="00D904FB" w:rsidRPr="00B76C98">
        <w:rPr>
          <w:rFonts w:ascii="Times New Roman" w:hAnsi="Times New Roman"/>
          <w:sz w:val="24"/>
          <w:szCs w:val="24"/>
        </w:rPr>
        <w:t xml:space="preserve">(with no </w:t>
      </w:r>
      <w:r w:rsidR="00744E16" w:rsidRPr="00B76C98">
        <w:rPr>
          <w:rFonts w:ascii="Times New Roman" w:hAnsi="Times New Roman"/>
          <w:sz w:val="24"/>
          <w:szCs w:val="24"/>
        </w:rPr>
        <w:t xml:space="preserve">more than </w:t>
      </w:r>
      <w:r w:rsidR="00DF1C25">
        <w:rPr>
          <w:rFonts w:ascii="Times New Roman" w:hAnsi="Times New Roman"/>
          <w:sz w:val="24"/>
          <w:szCs w:val="24"/>
        </w:rPr>
        <w:t>2</w:t>
      </w:r>
      <w:r w:rsidR="00744E16" w:rsidRPr="00B76C98">
        <w:rPr>
          <w:rFonts w:ascii="Times New Roman" w:hAnsi="Times New Roman"/>
          <w:sz w:val="24"/>
          <w:szCs w:val="24"/>
        </w:rPr>
        <w:t xml:space="preserve"> hours of </w:t>
      </w:r>
      <w:r w:rsidR="00D904FB" w:rsidRPr="00B76C98">
        <w:rPr>
          <w:rFonts w:ascii="Times New Roman" w:hAnsi="Times New Roman"/>
          <w:sz w:val="24"/>
          <w:szCs w:val="24"/>
        </w:rPr>
        <w:t xml:space="preserve">supervision each month) </w:t>
      </w:r>
      <w:r w:rsidR="00DA24A6" w:rsidRPr="00B76C98">
        <w:rPr>
          <w:rFonts w:ascii="Times New Roman" w:hAnsi="Times New Roman"/>
          <w:sz w:val="24"/>
          <w:szCs w:val="24"/>
        </w:rPr>
        <w:t>to</w:t>
      </w:r>
      <w:r w:rsidR="00247463" w:rsidRPr="00B76C98">
        <w:rPr>
          <w:rFonts w:ascii="Times New Roman" w:hAnsi="Times New Roman"/>
          <w:sz w:val="24"/>
          <w:szCs w:val="24"/>
        </w:rPr>
        <w:t xml:space="preserve"> a </w:t>
      </w:r>
      <w:r w:rsidR="00247463" w:rsidRPr="00B76C98">
        <w:rPr>
          <w:rFonts w:ascii="Times New Roman" w:hAnsi="Times New Roman"/>
          <w:i/>
          <w:sz w:val="24"/>
          <w:szCs w:val="24"/>
        </w:rPr>
        <w:t>maximum</w:t>
      </w:r>
      <w:r w:rsidR="00247463" w:rsidRPr="00B76C98">
        <w:rPr>
          <w:rFonts w:ascii="Times New Roman" w:hAnsi="Times New Roman"/>
          <w:sz w:val="24"/>
          <w:szCs w:val="24"/>
        </w:rPr>
        <w:t xml:space="preserve"> of </w:t>
      </w:r>
      <w:r w:rsidR="00DA24A6" w:rsidRPr="00B76C98">
        <w:rPr>
          <w:rFonts w:ascii="Times New Roman" w:hAnsi="Times New Roman"/>
          <w:sz w:val="24"/>
          <w:szCs w:val="24"/>
        </w:rPr>
        <w:t xml:space="preserve">a </w:t>
      </w:r>
      <w:r w:rsidR="00247463" w:rsidRPr="00B76C98">
        <w:rPr>
          <w:rFonts w:ascii="Times New Roman" w:hAnsi="Times New Roman"/>
          <w:sz w:val="24"/>
          <w:szCs w:val="24"/>
        </w:rPr>
        <w:t>3 year period.</w:t>
      </w:r>
      <w:r w:rsidR="00DA24A6" w:rsidRPr="00B76C98">
        <w:rPr>
          <w:rFonts w:ascii="Times New Roman" w:hAnsi="Times New Roman"/>
          <w:sz w:val="24"/>
          <w:szCs w:val="24"/>
        </w:rPr>
        <w:t xml:space="preserve">  The supervis</w:t>
      </w:r>
      <w:r w:rsidR="00761244" w:rsidRPr="00B76C98">
        <w:rPr>
          <w:rFonts w:ascii="Times New Roman" w:hAnsi="Times New Roman"/>
          <w:sz w:val="24"/>
          <w:szCs w:val="24"/>
        </w:rPr>
        <w:t xml:space="preserve">ion </w:t>
      </w:r>
      <w:r w:rsidR="00DA24A6" w:rsidRPr="00B76C98">
        <w:rPr>
          <w:rFonts w:ascii="Times New Roman" w:hAnsi="Times New Roman"/>
          <w:sz w:val="24"/>
          <w:szCs w:val="24"/>
        </w:rPr>
        <w:t>must be documented and include evidence of an assessment and evaluation of the counselor’s K</w:t>
      </w:r>
      <w:r w:rsidR="000D3CCF" w:rsidRPr="00B76C98">
        <w:rPr>
          <w:rFonts w:ascii="Times New Roman" w:hAnsi="Times New Roman"/>
          <w:sz w:val="24"/>
          <w:szCs w:val="24"/>
        </w:rPr>
        <w:t xml:space="preserve">CGC professional competencies.  </w:t>
      </w:r>
      <w:r w:rsidR="00D904FB" w:rsidRPr="00B76C98">
        <w:rPr>
          <w:rFonts w:ascii="Times New Roman" w:hAnsi="Times New Roman"/>
          <w:sz w:val="24"/>
          <w:szCs w:val="24"/>
        </w:rPr>
        <w:t>The supervision must be from a:</w:t>
      </w:r>
    </w:p>
    <w:p w14:paraId="5FA609AB" w14:textId="77777777" w:rsidR="002159D6" w:rsidRPr="004F7D9A" w:rsidRDefault="002159D6" w:rsidP="004F7D9A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4F7D9A">
        <w:rPr>
          <w:rFonts w:ascii="Times New Roman" w:hAnsi="Times New Roman"/>
          <w:sz w:val="24"/>
          <w:szCs w:val="24"/>
        </w:rPr>
        <w:t xml:space="preserve">Kansas Certified Gambling Counselor Level II (KCGC II), or </w:t>
      </w:r>
    </w:p>
    <w:p w14:paraId="7FCDD0C1" w14:textId="77777777" w:rsidR="002159D6" w:rsidRPr="004F7D9A" w:rsidRDefault="002159D6" w:rsidP="004F7D9A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4F7D9A">
        <w:rPr>
          <w:rFonts w:ascii="Times New Roman" w:hAnsi="Times New Roman"/>
          <w:sz w:val="24"/>
          <w:szCs w:val="24"/>
        </w:rPr>
        <w:t>National Board Approved Clinical Consultant (BACC)</w:t>
      </w:r>
      <w:r w:rsidR="00095381" w:rsidRPr="004F7D9A">
        <w:rPr>
          <w:rFonts w:ascii="Times New Roman" w:hAnsi="Times New Roman"/>
          <w:sz w:val="24"/>
          <w:szCs w:val="24"/>
        </w:rPr>
        <w:t>,</w:t>
      </w:r>
      <w:r w:rsidRPr="004F7D9A">
        <w:rPr>
          <w:rFonts w:ascii="Times New Roman" w:hAnsi="Times New Roman"/>
          <w:sz w:val="24"/>
          <w:szCs w:val="24"/>
        </w:rPr>
        <w:t xml:space="preserve"> or </w:t>
      </w:r>
    </w:p>
    <w:p w14:paraId="15CE665D" w14:textId="77777777" w:rsidR="00D13229" w:rsidRPr="004F7D9A" w:rsidRDefault="00D13229" w:rsidP="004F7D9A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4F7D9A">
        <w:rPr>
          <w:rFonts w:ascii="Times New Roman" w:hAnsi="Times New Roman"/>
          <w:sz w:val="24"/>
          <w:szCs w:val="24"/>
        </w:rPr>
        <w:t>National Certified Gambling Counselor II (NCGC II), or</w:t>
      </w:r>
    </w:p>
    <w:p w14:paraId="2A39C724" w14:textId="77777777" w:rsidR="002159D6" w:rsidRPr="004F7D9A" w:rsidRDefault="002159D6" w:rsidP="004F7D9A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4F7D9A">
        <w:rPr>
          <w:rFonts w:ascii="Times New Roman" w:hAnsi="Times New Roman"/>
          <w:sz w:val="24"/>
          <w:szCs w:val="24"/>
        </w:rPr>
        <w:t>KCGC Level I or</w:t>
      </w:r>
      <w:r w:rsidR="006022E8" w:rsidRPr="004F7D9A">
        <w:rPr>
          <w:rFonts w:ascii="Times New Roman" w:hAnsi="Times New Roman"/>
          <w:sz w:val="24"/>
          <w:szCs w:val="24"/>
        </w:rPr>
        <w:t xml:space="preserve"> NCGC I</w:t>
      </w:r>
      <w:r w:rsidR="008E2339" w:rsidRPr="004F7D9A">
        <w:rPr>
          <w:rFonts w:ascii="Times New Roman" w:hAnsi="Times New Roman"/>
          <w:sz w:val="24"/>
          <w:szCs w:val="24"/>
        </w:rPr>
        <w:t xml:space="preserve"> with prior approval by KDADS</w:t>
      </w:r>
      <w:r w:rsidR="006022E8" w:rsidRPr="004F7D9A">
        <w:rPr>
          <w:rFonts w:ascii="Times New Roman" w:hAnsi="Times New Roman"/>
          <w:sz w:val="24"/>
          <w:szCs w:val="24"/>
        </w:rPr>
        <w:t>, or</w:t>
      </w:r>
    </w:p>
    <w:p w14:paraId="05998341" w14:textId="6F54466F" w:rsidR="002159D6" w:rsidRDefault="00C54737" w:rsidP="004F7D9A">
      <w:pPr>
        <w:pStyle w:val="ListParagraph"/>
        <w:numPr>
          <w:ilvl w:val="0"/>
          <w:numId w:val="24"/>
        </w:numPr>
        <w:spacing w:after="0"/>
        <w:rPr>
          <w:rFonts w:ascii="Times New Roman" w:hAnsi="Times New Roman"/>
          <w:sz w:val="24"/>
          <w:szCs w:val="24"/>
        </w:rPr>
      </w:pPr>
      <w:r w:rsidRPr="004F7D9A">
        <w:rPr>
          <w:rFonts w:ascii="Times New Roman" w:hAnsi="Times New Roman"/>
          <w:sz w:val="24"/>
          <w:szCs w:val="24"/>
        </w:rPr>
        <w:t xml:space="preserve">an </w:t>
      </w:r>
      <w:r w:rsidR="002159D6" w:rsidRPr="004F7D9A">
        <w:rPr>
          <w:rFonts w:ascii="Times New Roman" w:hAnsi="Times New Roman"/>
          <w:sz w:val="24"/>
          <w:szCs w:val="24"/>
        </w:rPr>
        <w:t xml:space="preserve">individual practicing in another state as a problem gambling counselor with equivalent experience and education as either </w:t>
      </w:r>
      <w:r w:rsidR="00CC1967" w:rsidRPr="004F7D9A">
        <w:rPr>
          <w:rFonts w:ascii="Times New Roman" w:hAnsi="Times New Roman"/>
          <w:sz w:val="24"/>
          <w:szCs w:val="24"/>
        </w:rPr>
        <w:t>a</w:t>
      </w:r>
      <w:r w:rsidR="002159D6" w:rsidRPr="004F7D9A">
        <w:rPr>
          <w:rFonts w:ascii="Times New Roman" w:hAnsi="Times New Roman"/>
          <w:sz w:val="24"/>
          <w:szCs w:val="24"/>
        </w:rPr>
        <w:t xml:space="preserve"> KCGC</w:t>
      </w:r>
      <w:r w:rsidR="00095381" w:rsidRPr="004F7D9A">
        <w:rPr>
          <w:rFonts w:ascii="Times New Roman" w:hAnsi="Times New Roman"/>
          <w:sz w:val="24"/>
          <w:szCs w:val="24"/>
        </w:rPr>
        <w:t xml:space="preserve"> </w:t>
      </w:r>
      <w:r w:rsidR="002159D6" w:rsidRPr="004F7D9A">
        <w:rPr>
          <w:rFonts w:ascii="Times New Roman" w:hAnsi="Times New Roman"/>
          <w:sz w:val="24"/>
          <w:szCs w:val="24"/>
        </w:rPr>
        <w:t>II or BACC</w:t>
      </w:r>
      <w:r w:rsidR="008E2339" w:rsidRPr="004F7D9A">
        <w:rPr>
          <w:rFonts w:ascii="Times New Roman" w:hAnsi="Times New Roman"/>
          <w:sz w:val="24"/>
          <w:szCs w:val="24"/>
        </w:rPr>
        <w:t xml:space="preserve"> </w:t>
      </w:r>
      <w:r w:rsidR="008E2339" w:rsidRPr="004F7D9A">
        <w:rPr>
          <w:rFonts w:ascii="Times New Roman" w:hAnsi="Times New Roman"/>
          <w:b/>
          <w:sz w:val="24"/>
          <w:szCs w:val="24"/>
          <w:u w:val="single"/>
        </w:rPr>
        <w:t>and</w:t>
      </w:r>
      <w:r w:rsidR="008E2339" w:rsidRPr="004F7D9A">
        <w:rPr>
          <w:rFonts w:ascii="Times New Roman" w:hAnsi="Times New Roman"/>
          <w:sz w:val="24"/>
          <w:szCs w:val="24"/>
        </w:rPr>
        <w:t xml:space="preserve"> has </w:t>
      </w:r>
      <w:r w:rsidRPr="004F7D9A">
        <w:rPr>
          <w:rFonts w:ascii="Times New Roman" w:hAnsi="Times New Roman"/>
          <w:sz w:val="24"/>
          <w:szCs w:val="24"/>
        </w:rPr>
        <w:t xml:space="preserve">received </w:t>
      </w:r>
      <w:r w:rsidR="008E2339" w:rsidRPr="004F7D9A">
        <w:rPr>
          <w:rFonts w:ascii="Times New Roman" w:hAnsi="Times New Roman"/>
          <w:sz w:val="24"/>
          <w:szCs w:val="24"/>
        </w:rPr>
        <w:t xml:space="preserve">prior </w:t>
      </w:r>
      <w:r w:rsidRPr="004F7D9A">
        <w:rPr>
          <w:rFonts w:ascii="Times New Roman" w:hAnsi="Times New Roman"/>
          <w:sz w:val="24"/>
          <w:szCs w:val="24"/>
        </w:rPr>
        <w:t xml:space="preserve">supervision </w:t>
      </w:r>
      <w:r w:rsidR="008E2339" w:rsidRPr="004F7D9A">
        <w:rPr>
          <w:rFonts w:ascii="Times New Roman" w:hAnsi="Times New Roman"/>
          <w:sz w:val="24"/>
          <w:szCs w:val="24"/>
        </w:rPr>
        <w:t>approval by KDADS</w:t>
      </w:r>
      <w:r w:rsidR="00095381" w:rsidRPr="004F7D9A">
        <w:rPr>
          <w:rFonts w:ascii="Times New Roman" w:hAnsi="Times New Roman"/>
          <w:sz w:val="24"/>
          <w:szCs w:val="24"/>
        </w:rPr>
        <w:t>.</w:t>
      </w:r>
    </w:p>
    <w:p w14:paraId="0F1F0C55" w14:textId="42E045A6" w:rsidR="0083038F" w:rsidRDefault="0083038F" w:rsidP="0083038F">
      <w:pPr>
        <w:pStyle w:val="ListParagraph"/>
        <w:spacing w:after="0"/>
        <w:ind w:left="1440"/>
        <w:rPr>
          <w:rFonts w:ascii="Times New Roman" w:hAnsi="Times New Roman"/>
          <w:sz w:val="24"/>
          <w:szCs w:val="24"/>
        </w:rPr>
      </w:pPr>
    </w:p>
    <w:p w14:paraId="02049928" w14:textId="2A8D216A" w:rsidR="0083038F" w:rsidRPr="00383B54" w:rsidRDefault="0083038F" w:rsidP="0083038F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KCGC Level I applicant </w:t>
      </w:r>
      <w:r w:rsidR="00515DD2">
        <w:rPr>
          <w:rFonts w:ascii="Times New Roman" w:hAnsi="Times New Roman"/>
          <w:sz w:val="24"/>
          <w:szCs w:val="24"/>
        </w:rPr>
        <w:t>may</w:t>
      </w:r>
      <w:r>
        <w:rPr>
          <w:rFonts w:ascii="Times New Roman" w:hAnsi="Times New Roman"/>
          <w:sz w:val="24"/>
          <w:szCs w:val="24"/>
        </w:rPr>
        <w:t xml:space="preserve"> hold 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credential as a </w:t>
      </w:r>
      <w:r w:rsidRPr="00515DD2">
        <w:rPr>
          <w:rFonts w:ascii="Times New Roman" w:hAnsi="Times New Roman"/>
          <w:b/>
          <w:bCs/>
          <w:sz w:val="24"/>
          <w:szCs w:val="24"/>
        </w:rPr>
        <w:t xml:space="preserve">Provisional Kansas Certified Gambling Counselor Level I </w:t>
      </w:r>
      <w:r w:rsidRPr="00515DD2">
        <w:rPr>
          <w:rFonts w:ascii="Times New Roman" w:hAnsi="Times New Roman"/>
          <w:b/>
          <w:bCs/>
          <w:sz w:val="24"/>
          <w:szCs w:val="24"/>
        </w:rPr>
        <w:t>(P-KCGC-I)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until </w:t>
      </w:r>
      <w:r w:rsidR="00DB5F24">
        <w:rPr>
          <w:rFonts w:ascii="Times New Roman" w:hAnsi="Times New Roman"/>
          <w:sz w:val="24"/>
          <w:szCs w:val="24"/>
        </w:rPr>
        <w:t xml:space="preserve">all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the required </w:t>
      </w:r>
      <w:r>
        <w:rPr>
          <w:rFonts w:ascii="Times New Roman" w:hAnsi="Times New Roman"/>
          <w:sz w:val="24"/>
          <w:szCs w:val="24"/>
        </w:rPr>
        <w:t>conditions have</w:t>
      </w:r>
      <w:r>
        <w:rPr>
          <w:rFonts w:ascii="Times New Roman" w:hAnsi="Times New Roman"/>
          <w:sz w:val="24"/>
          <w:szCs w:val="24"/>
        </w:rPr>
        <w:t xml:space="preserve"> been successfully </w:t>
      </w:r>
      <w:r>
        <w:rPr>
          <w:rFonts w:ascii="Times New Roman" w:hAnsi="Times New Roman"/>
          <w:sz w:val="24"/>
          <w:szCs w:val="24"/>
        </w:rPr>
        <w:t>met</w:t>
      </w:r>
      <w:r w:rsidR="00515DD2">
        <w:rPr>
          <w:rFonts w:ascii="Times New Roman" w:hAnsi="Times New Roman"/>
          <w:sz w:val="24"/>
          <w:szCs w:val="24"/>
        </w:rPr>
        <w:t xml:space="preserve"> and approved by KDADS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A </w:t>
      </w:r>
      <w:r w:rsidR="00515DD2">
        <w:rPr>
          <w:rFonts w:ascii="Times New Roman" w:hAnsi="Times New Roman"/>
          <w:sz w:val="24"/>
          <w:szCs w:val="24"/>
        </w:rPr>
        <w:t>p</w:t>
      </w:r>
      <w:r w:rsidRPr="00B76C98">
        <w:rPr>
          <w:rFonts w:ascii="Times New Roman" w:hAnsi="Times New Roman"/>
          <w:sz w:val="24"/>
          <w:szCs w:val="24"/>
        </w:rPr>
        <w:t>rovisional certificate is a temporary certificate that allows an individual to provide problem gambling treatment services</w:t>
      </w:r>
      <w:r>
        <w:rPr>
          <w:rFonts w:ascii="Times New Roman" w:hAnsi="Times New Roman"/>
          <w:sz w:val="24"/>
          <w:szCs w:val="24"/>
        </w:rPr>
        <w:t xml:space="preserve"> while under supervision</w:t>
      </w:r>
      <w:r w:rsidRPr="00B76C98">
        <w:rPr>
          <w:rFonts w:ascii="Times New Roman" w:hAnsi="Times New Roman"/>
          <w:sz w:val="24"/>
          <w:szCs w:val="24"/>
        </w:rPr>
        <w:t>.  P-KCGC I status may be held a maximum of three (3) years.</w:t>
      </w:r>
    </w:p>
    <w:p w14:paraId="6D4CF98D" w14:textId="77777777" w:rsidR="002159D6" w:rsidRPr="00B76C98" w:rsidRDefault="002159D6" w:rsidP="00B761A0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D0E851E" w14:textId="77777777" w:rsidR="000C4C51" w:rsidRPr="00B76C98" w:rsidRDefault="000C4C51" w:rsidP="000C4C5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B</w:t>
      </w:r>
      <w:r w:rsidRPr="00B76C98">
        <w:rPr>
          <w:rFonts w:ascii="Times New Roman" w:hAnsi="Times New Roman"/>
          <w:b/>
          <w:sz w:val="24"/>
          <w:szCs w:val="24"/>
          <w:u w:val="single"/>
        </w:rPr>
        <w:t>.  Kansas Certified Gambling Counselor Level II (KCGC II)</w:t>
      </w:r>
    </w:p>
    <w:p w14:paraId="7115A324" w14:textId="77777777" w:rsidR="000C4C51" w:rsidRPr="00B76C98" w:rsidRDefault="000C4C51" w:rsidP="00AA6C06">
      <w:p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 xml:space="preserve">Individuals seeking the KCGC II must hold a current certification as a National Certified Gambling Counselor II </w:t>
      </w:r>
      <w:r w:rsidRPr="006B1C17">
        <w:rPr>
          <w:rFonts w:ascii="Times New Roman" w:hAnsi="Times New Roman"/>
          <w:b/>
          <w:sz w:val="24"/>
          <w:szCs w:val="24"/>
          <w:u w:val="single"/>
        </w:rPr>
        <w:t>or</w:t>
      </w:r>
      <w:r>
        <w:rPr>
          <w:rFonts w:ascii="Times New Roman" w:hAnsi="Times New Roman"/>
          <w:sz w:val="24"/>
          <w:szCs w:val="24"/>
        </w:rPr>
        <w:t xml:space="preserve"> meet</w:t>
      </w:r>
      <w:r w:rsidRPr="00B76C98">
        <w:rPr>
          <w:rFonts w:ascii="Times New Roman" w:hAnsi="Times New Roman"/>
          <w:sz w:val="24"/>
          <w:szCs w:val="24"/>
        </w:rPr>
        <w:t xml:space="preserve"> all of the following conditions:</w:t>
      </w:r>
    </w:p>
    <w:p w14:paraId="662094B6" w14:textId="77777777" w:rsidR="000C4C51" w:rsidRPr="00B76C98" w:rsidRDefault="000C4C51" w:rsidP="000C4C51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 xml:space="preserve">Be certified or qualify to be certified as a KCGC I, </w:t>
      </w:r>
      <w:r w:rsidRPr="006B1C17">
        <w:rPr>
          <w:rFonts w:ascii="Times New Roman" w:hAnsi="Times New Roman"/>
          <w:b/>
          <w:sz w:val="24"/>
          <w:szCs w:val="24"/>
          <w:u w:val="single"/>
        </w:rPr>
        <w:t>and</w:t>
      </w:r>
    </w:p>
    <w:p w14:paraId="0AF5F50B" w14:textId="77777777" w:rsidR="000C4C51" w:rsidRPr="00B76C98" w:rsidRDefault="000C4C51" w:rsidP="000C4C51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 xml:space="preserve">Be an independently licensed clinician in Kansas to diagnose using the latest edition of the Diagnostic and Statistical Manual of Mental Disorders, according to the Kansas BSRB, </w:t>
      </w:r>
      <w:r w:rsidRPr="006B1C17">
        <w:rPr>
          <w:rFonts w:ascii="Times New Roman" w:hAnsi="Times New Roman"/>
          <w:b/>
          <w:sz w:val="24"/>
          <w:szCs w:val="24"/>
          <w:u w:val="single"/>
        </w:rPr>
        <w:t>and</w:t>
      </w:r>
    </w:p>
    <w:p w14:paraId="18C66231" w14:textId="68C8A324" w:rsidR="000C4C51" w:rsidRPr="00B76C98" w:rsidRDefault="006B1C17" w:rsidP="000C4C51">
      <w:pPr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Have completed</w:t>
      </w:r>
      <w:r w:rsidR="000C4C51" w:rsidRPr="00B76C98">
        <w:rPr>
          <w:rFonts w:ascii="Times New Roman" w:hAnsi="Times New Roman"/>
          <w:sz w:val="24"/>
          <w:szCs w:val="24"/>
        </w:rPr>
        <w:t xml:space="preserve"> 50 hours of supervision in problem gambling counseling</w:t>
      </w:r>
      <w:r w:rsidR="0055591B">
        <w:rPr>
          <w:rFonts w:ascii="Times New Roman" w:hAnsi="Times New Roman"/>
          <w:sz w:val="24"/>
          <w:szCs w:val="24"/>
        </w:rPr>
        <w:t xml:space="preserve"> by a KDADS approve</w:t>
      </w:r>
      <w:r w:rsidR="00515DD2">
        <w:rPr>
          <w:rFonts w:ascii="Times New Roman" w:hAnsi="Times New Roman"/>
          <w:sz w:val="24"/>
          <w:szCs w:val="24"/>
        </w:rPr>
        <w:t>d</w:t>
      </w:r>
      <w:r w:rsidR="0055591B">
        <w:rPr>
          <w:rFonts w:ascii="Times New Roman" w:hAnsi="Times New Roman"/>
          <w:sz w:val="24"/>
          <w:szCs w:val="24"/>
        </w:rPr>
        <w:t xml:space="preserve"> gambling counselor</w:t>
      </w:r>
      <w:r w:rsidR="000C4C51" w:rsidRPr="00B76C98">
        <w:rPr>
          <w:rFonts w:ascii="Times New Roman" w:hAnsi="Times New Roman"/>
          <w:sz w:val="24"/>
          <w:szCs w:val="24"/>
        </w:rPr>
        <w:t xml:space="preserve">.   Supervision shall be obtained over a </w:t>
      </w:r>
      <w:r w:rsidR="000C4C51" w:rsidRPr="00B76C98">
        <w:rPr>
          <w:rFonts w:ascii="Times New Roman" w:hAnsi="Times New Roman"/>
          <w:i/>
          <w:sz w:val="24"/>
          <w:szCs w:val="24"/>
        </w:rPr>
        <w:t>minimum</w:t>
      </w:r>
      <w:r w:rsidR="000C4C51" w:rsidRPr="00B76C98">
        <w:rPr>
          <w:rFonts w:ascii="Times New Roman" w:hAnsi="Times New Roman"/>
          <w:sz w:val="24"/>
          <w:szCs w:val="24"/>
        </w:rPr>
        <w:t xml:space="preserve"> of a 24 month period (with no more than 4 hours of supervision </w:t>
      </w:r>
      <w:r w:rsidR="001B4DAC">
        <w:rPr>
          <w:rFonts w:ascii="Times New Roman" w:hAnsi="Times New Roman"/>
          <w:sz w:val="24"/>
          <w:szCs w:val="24"/>
        </w:rPr>
        <w:t>in any given month</w:t>
      </w:r>
      <w:r w:rsidR="000C4C51" w:rsidRPr="00B76C98">
        <w:rPr>
          <w:rFonts w:ascii="Times New Roman" w:hAnsi="Times New Roman"/>
          <w:sz w:val="24"/>
          <w:szCs w:val="24"/>
        </w:rPr>
        <w:t xml:space="preserve">).  The </w:t>
      </w:r>
      <w:r w:rsidR="000C4C51" w:rsidRPr="00B76C98">
        <w:rPr>
          <w:rFonts w:ascii="Times New Roman" w:hAnsi="Times New Roman"/>
          <w:sz w:val="24"/>
          <w:szCs w:val="24"/>
        </w:rPr>
        <w:lastRenderedPageBreak/>
        <w:t xml:space="preserve">supervision must be documented and include evidence of an assessment and evaluation of the counselor’s professional competencies.  The supervision must be from a:  </w:t>
      </w:r>
    </w:p>
    <w:p w14:paraId="0DB1B850" w14:textId="77777777" w:rsidR="000C4C51" w:rsidRPr="004F7D9A" w:rsidRDefault="000C4C51" w:rsidP="004F7D9A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4F7D9A">
        <w:rPr>
          <w:rFonts w:ascii="Times New Roman" w:hAnsi="Times New Roman"/>
          <w:sz w:val="24"/>
          <w:szCs w:val="24"/>
        </w:rPr>
        <w:t xml:space="preserve">National Board Approved Clinical Consultant (BACC), </w:t>
      </w:r>
      <w:r w:rsidRPr="004F7D9A">
        <w:rPr>
          <w:rFonts w:ascii="Times New Roman" w:hAnsi="Times New Roman"/>
          <w:b/>
          <w:sz w:val="24"/>
          <w:szCs w:val="24"/>
          <w:u w:val="single"/>
        </w:rPr>
        <w:t>or</w:t>
      </w:r>
      <w:r w:rsidRPr="004F7D9A">
        <w:rPr>
          <w:rFonts w:ascii="Times New Roman" w:hAnsi="Times New Roman"/>
          <w:sz w:val="24"/>
          <w:szCs w:val="24"/>
        </w:rPr>
        <w:t xml:space="preserve"> </w:t>
      </w:r>
    </w:p>
    <w:p w14:paraId="75F8859D" w14:textId="1F614453" w:rsidR="000C4C51" w:rsidRPr="00E340FA" w:rsidRDefault="000C4C51" w:rsidP="004F7D9A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4F7D9A">
        <w:rPr>
          <w:rFonts w:ascii="Times New Roman" w:hAnsi="Times New Roman"/>
          <w:sz w:val="24"/>
          <w:szCs w:val="24"/>
        </w:rPr>
        <w:t xml:space="preserve">National Certified Gambling Counselor Level II (NCGC II), </w:t>
      </w:r>
      <w:r w:rsidRPr="004F7D9A">
        <w:rPr>
          <w:rFonts w:ascii="Times New Roman" w:hAnsi="Times New Roman"/>
          <w:b/>
          <w:sz w:val="24"/>
          <w:szCs w:val="24"/>
          <w:u w:val="single"/>
        </w:rPr>
        <w:t>or</w:t>
      </w:r>
    </w:p>
    <w:p w14:paraId="5A2ACCD9" w14:textId="77777777" w:rsidR="000C4C51" w:rsidRPr="004F7D9A" w:rsidRDefault="001B4DAC" w:rsidP="004F7D9A">
      <w:pPr>
        <w:pStyle w:val="ListParagraph"/>
        <w:numPr>
          <w:ilvl w:val="0"/>
          <w:numId w:val="25"/>
        </w:numPr>
        <w:spacing w:after="0"/>
        <w:rPr>
          <w:rFonts w:ascii="Times New Roman" w:hAnsi="Times New Roman"/>
          <w:sz w:val="24"/>
          <w:szCs w:val="24"/>
        </w:rPr>
      </w:pPr>
      <w:r w:rsidRPr="004F7D9A">
        <w:rPr>
          <w:rFonts w:ascii="Times New Roman" w:hAnsi="Times New Roman"/>
          <w:sz w:val="24"/>
          <w:szCs w:val="24"/>
        </w:rPr>
        <w:t>K</w:t>
      </w:r>
      <w:r w:rsidR="000C4C51" w:rsidRPr="004F7D9A">
        <w:rPr>
          <w:rFonts w:ascii="Times New Roman" w:hAnsi="Times New Roman"/>
          <w:sz w:val="24"/>
          <w:szCs w:val="24"/>
        </w:rPr>
        <w:t>ansas Certified Gambling Counselor Level II (KCGC II)</w:t>
      </w:r>
      <w:r w:rsidRPr="004F7D9A">
        <w:rPr>
          <w:rFonts w:ascii="Times New Roman" w:hAnsi="Times New Roman"/>
          <w:sz w:val="24"/>
          <w:szCs w:val="24"/>
        </w:rPr>
        <w:t xml:space="preserve"> with prior supervision approval by KDADS</w:t>
      </w:r>
      <w:r w:rsidR="000C4C51" w:rsidRPr="004F7D9A">
        <w:rPr>
          <w:rFonts w:ascii="Times New Roman" w:hAnsi="Times New Roman"/>
          <w:sz w:val="24"/>
          <w:szCs w:val="24"/>
        </w:rPr>
        <w:t>.</w:t>
      </w:r>
    </w:p>
    <w:p w14:paraId="37018191" w14:textId="77777777" w:rsidR="000C4C51" w:rsidRDefault="000C4C51" w:rsidP="000C4C51">
      <w:pPr>
        <w:spacing w:after="0"/>
        <w:ind w:left="1100"/>
        <w:rPr>
          <w:rFonts w:ascii="Times New Roman" w:hAnsi="Times New Roman"/>
          <w:sz w:val="24"/>
          <w:szCs w:val="24"/>
        </w:rPr>
      </w:pPr>
    </w:p>
    <w:p w14:paraId="30CC57CD" w14:textId="77777777" w:rsidR="00841D7C" w:rsidRDefault="00841D7C" w:rsidP="00D971F1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</w:p>
    <w:p w14:paraId="2A5124EC" w14:textId="19346E7C" w:rsidR="002159D6" w:rsidRPr="00B76C98" w:rsidRDefault="00515DD2" w:rsidP="00D971F1">
      <w:pPr>
        <w:pStyle w:val="ListParagraph"/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</w:t>
      </w:r>
      <w:r w:rsidR="002159D6" w:rsidRPr="00B76C98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4F050C" w:rsidRPr="00B76C9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2159D6" w:rsidRPr="00B76C98">
        <w:rPr>
          <w:rFonts w:ascii="Times New Roman" w:hAnsi="Times New Roman"/>
          <w:b/>
          <w:sz w:val="24"/>
          <w:szCs w:val="24"/>
          <w:u w:val="single"/>
        </w:rPr>
        <w:t>Reciprocity Requirements for Kansas Problem Gambling Counselor Certifications</w:t>
      </w:r>
    </w:p>
    <w:p w14:paraId="06023639" w14:textId="77777777" w:rsidR="002159D6" w:rsidRPr="00B76C98" w:rsidRDefault="002159D6" w:rsidP="00AA6C06">
      <w:p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An individual who is currently practicing or has practiced as a problem gambling counselor and is licensed, certified, or credentialed by another state, territory, or country may qualify for K</w:t>
      </w:r>
      <w:r w:rsidR="00454423" w:rsidRPr="00B76C98">
        <w:rPr>
          <w:rFonts w:ascii="Times New Roman" w:hAnsi="Times New Roman"/>
          <w:sz w:val="24"/>
          <w:szCs w:val="24"/>
        </w:rPr>
        <w:t>CGC</w:t>
      </w:r>
      <w:r w:rsidRPr="00B76C98">
        <w:rPr>
          <w:rFonts w:ascii="Times New Roman" w:hAnsi="Times New Roman"/>
          <w:sz w:val="24"/>
          <w:szCs w:val="24"/>
        </w:rPr>
        <w:t xml:space="preserve"> certification if the individual’s certification meets or exceeds the requirements as determined by </w:t>
      </w:r>
      <w:r w:rsidR="00DA42D5" w:rsidRPr="00B76C98">
        <w:rPr>
          <w:rFonts w:ascii="Times New Roman" w:hAnsi="Times New Roman"/>
          <w:sz w:val="24"/>
          <w:szCs w:val="24"/>
        </w:rPr>
        <w:t>KDADS</w:t>
      </w:r>
      <w:r w:rsidRPr="00B76C98">
        <w:rPr>
          <w:rFonts w:ascii="Times New Roman" w:hAnsi="Times New Roman"/>
          <w:sz w:val="24"/>
          <w:szCs w:val="24"/>
        </w:rPr>
        <w:t xml:space="preserve">.  </w:t>
      </w:r>
    </w:p>
    <w:p w14:paraId="1DE6DCEF" w14:textId="77777777" w:rsidR="005C7D7D" w:rsidRDefault="005C7D7D" w:rsidP="00700422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CB68774" w14:textId="77777777" w:rsidR="00700422" w:rsidRPr="00B76C98" w:rsidRDefault="00700422" w:rsidP="00700422">
      <w:pPr>
        <w:rPr>
          <w:rFonts w:ascii="Times New Roman" w:hAnsi="Times New Roman"/>
          <w:b/>
          <w:sz w:val="24"/>
          <w:szCs w:val="24"/>
          <w:u w:val="single"/>
        </w:rPr>
      </w:pPr>
      <w:r w:rsidRPr="00B76C98">
        <w:rPr>
          <w:rFonts w:ascii="Times New Roman" w:hAnsi="Times New Roman"/>
          <w:b/>
          <w:sz w:val="24"/>
          <w:szCs w:val="24"/>
          <w:u w:val="single"/>
        </w:rPr>
        <w:t xml:space="preserve">Scope of Practice for Kansas </w:t>
      </w:r>
      <w:r w:rsidR="00221DB2" w:rsidRPr="00B76C98">
        <w:rPr>
          <w:rFonts w:ascii="Times New Roman" w:hAnsi="Times New Roman"/>
          <w:b/>
          <w:sz w:val="24"/>
          <w:szCs w:val="24"/>
          <w:u w:val="single"/>
        </w:rPr>
        <w:t xml:space="preserve">Certified </w:t>
      </w:r>
      <w:r w:rsidRPr="00B76C98">
        <w:rPr>
          <w:rFonts w:ascii="Times New Roman" w:hAnsi="Times New Roman"/>
          <w:b/>
          <w:sz w:val="24"/>
          <w:szCs w:val="24"/>
          <w:u w:val="single"/>
        </w:rPr>
        <w:t>Gambling Counselors</w:t>
      </w:r>
    </w:p>
    <w:p w14:paraId="417743AF" w14:textId="77777777" w:rsidR="002159D6" w:rsidRPr="00B76C98" w:rsidRDefault="00700422" w:rsidP="007023AA">
      <w:p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The following list describes the tasks for which the gambling counselor is certified:</w:t>
      </w:r>
    </w:p>
    <w:p w14:paraId="176C628C" w14:textId="77777777" w:rsidR="00700422" w:rsidRPr="00B76C98" w:rsidRDefault="00700422" w:rsidP="0070042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Intake</w:t>
      </w:r>
    </w:p>
    <w:p w14:paraId="340D63C3" w14:textId="77777777" w:rsidR="003618C2" w:rsidRPr="00B76C98" w:rsidRDefault="003B5C6E" w:rsidP="0070042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 xml:space="preserve">With the appropriate clinical licensure or clinical oversight, diagnosing Gambling </w:t>
      </w:r>
      <w:r w:rsidR="004C23F4" w:rsidRPr="00B76C98">
        <w:rPr>
          <w:rFonts w:ascii="Times New Roman" w:hAnsi="Times New Roman"/>
          <w:sz w:val="24"/>
          <w:szCs w:val="24"/>
        </w:rPr>
        <w:t xml:space="preserve">Disorder </w:t>
      </w:r>
      <w:r w:rsidRPr="00B76C98">
        <w:rPr>
          <w:rFonts w:ascii="Times New Roman" w:hAnsi="Times New Roman"/>
          <w:sz w:val="24"/>
          <w:szCs w:val="24"/>
        </w:rPr>
        <w:t>through assessment and evaluation</w:t>
      </w:r>
    </w:p>
    <w:p w14:paraId="00B8ED96" w14:textId="77777777" w:rsidR="00700422" w:rsidRPr="00B76C98" w:rsidRDefault="00700422" w:rsidP="0070042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Treatment planning</w:t>
      </w:r>
    </w:p>
    <w:p w14:paraId="517F3A61" w14:textId="77777777" w:rsidR="00700422" w:rsidRPr="00B76C98" w:rsidRDefault="00700422" w:rsidP="0070042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Facilitating logistics of treatment for individual</w:t>
      </w:r>
      <w:r w:rsidR="003618C2" w:rsidRPr="00B76C98">
        <w:rPr>
          <w:rFonts w:ascii="Times New Roman" w:hAnsi="Times New Roman"/>
          <w:sz w:val="24"/>
          <w:szCs w:val="24"/>
        </w:rPr>
        <w:t>s</w:t>
      </w:r>
      <w:r w:rsidRPr="00B76C98">
        <w:rPr>
          <w:rFonts w:ascii="Times New Roman" w:hAnsi="Times New Roman"/>
          <w:sz w:val="24"/>
          <w:szCs w:val="24"/>
        </w:rPr>
        <w:t>, family, significant others and group counseling</w:t>
      </w:r>
    </w:p>
    <w:p w14:paraId="18EF7F7F" w14:textId="77777777" w:rsidR="00700422" w:rsidRPr="00B76C98" w:rsidRDefault="00700422" w:rsidP="0070042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Perform continuous client evaluation</w:t>
      </w:r>
    </w:p>
    <w:p w14:paraId="36FAEB6D" w14:textId="77777777" w:rsidR="00700422" w:rsidRPr="00B76C98" w:rsidRDefault="00700422" w:rsidP="0070042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Referrals</w:t>
      </w:r>
    </w:p>
    <w:p w14:paraId="53268897" w14:textId="77777777" w:rsidR="00700422" w:rsidRPr="00B76C98" w:rsidRDefault="00700422" w:rsidP="0070042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Crisis Intervention</w:t>
      </w:r>
      <w:r w:rsidR="0092128C" w:rsidRPr="00B76C98">
        <w:rPr>
          <w:rStyle w:val="FootnoteReference"/>
          <w:rFonts w:ascii="Times New Roman" w:hAnsi="Times New Roman"/>
          <w:sz w:val="24"/>
          <w:szCs w:val="24"/>
        </w:rPr>
        <w:footnoteReference w:id="1"/>
      </w:r>
    </w:p>
    <w:p w14:paraId="0852FA73" w14:textId="77777777" w:rsidR="00700422" w:rsidRPr="00B76C98" w:rsidRDefault="00700422" w:rsidP="0070042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Case management</w:t>
      </w:r>
    </w:p>
    <w:p w14:paraId="725ECF56" w14:textId="77777777" w:rsidR="00700422" w:rsidRPr="00B76C98" w:rsidRDefault="00700422" w:rsidP="0070042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Client follow-up contact</w:t>
      </w:r>
    </w:p>
    <w:p w14:paraId="3A4513F9" w14:textId="77777777" w:rsidR="00700422" w:rsidRPr="00B76C98" w:rsidRDefault="003618C2" w:rsidP="0070042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Seek and use collateral support (employer, friends, etc.)</w:t>
      </w:r>
    </w:p>
    <w:p w14:paraId="071C0982" w14:textId="77777777" w:rsidR="003618C2" w:rsidRPr="00B76C98" w:rsidRDefault="003618C2" w:rsidP="0070042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Record keeping and reports</w:t>
      </w:r>
    </w:p>
    <w:p w14:paraId="59A56FBB" w14:textId="77777777" w:rsidR="003618C2" w:rsidRPr="00B76C98" w:rsidRDefault="003618C2" w:rsidP="0070042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Coordination of treatment plan</w:t>
      </w:r>
    </w:p>
    <w:p w14:paraId="3ABC38EB" w14:textId="77777777" w:rsidR="003618C2" w:rsidRPr="00B76C98" w:rsidRDefault="003618C2" w:rsidP="0070042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Outreach, education, training and prevention</w:t>
      </w:r>
    </w:p>
    <w:p w14:paraId="61E05CFF" w14:textId="77777777" w:rsidR="003618C2" w:rsidRPr="00B76C98" w:rsidRDefault="003618C2" w:rsidP="0070042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Case consultation</w:t>
      </w:r>
    </w:p>
    <w:p w14:paraId="775C835E" w14:textId="77777777" w:rsidR="003618C2" w:rsidRPr="00B76C98" w:rsidRDefault="00392CA8" w:rsidP="0070042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Evaluation of treatment outcomes, i</w:t>
      </w:r>
      <w:r w:rsidR="003618C2" w:rsidRPr="00B76C98">
        <w:rPr>
          <w:rFonts w:ascii="Times New Roman" w:hAnsi="Times New Roman"/>
          <w:sz w:val="24"/>
          <w:szCs w:val="24"/>
        </w:rPr>
        <w:t>dentification of treatment gaps and overlaps</w:t>
      </w:r>
    </w:p>
    <w:p w14:paraId="33289A18" w14:textId="77777777" w:rsidR="003618C2" w:rsidRPr="00B76C98" w:rsidRDefault="003618C2" w:rsidP="00700422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B76C98">
        <w:rPr>
          <w:rFonts w:ascii="Times New Roman" w:hAnsi="Times New Roman"/>
          <w:sz w:val="24"/>
          <w:szCs w:val="24"/>
        </w:rPr>
        <w:t>Program development</w:t>
      </w:r>
      <w:r w:rsidR="00F94491" w:rsidRPr="00B76C98">
        <w:rPr>
          <w:rFonts w:ascii="Times New Roman" w:hAnsi="Times New Roman"/>
          <w:sz w:val="24"/>
          <w:szCs w:val="24"/>
        </w:rPr>
        <w:t>, evaluation and consultation</w:t>
      </w:r>
    </w:p>
    <w:p w14:paraId="2519ECFB" w14:textId="2E6EA14F" w:rsidR="0091109E" w:rsidRPr="00515DD2" w:rsidRDefault="003618C2" w:rsidP="00AA6C06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515DD2">
        <w:rPr>
          <w:rFonts w:ascii="Times New Roman" w:hAnsi="Times New Roman"/>
          <w:sz w:val="24"/>
          <w:szCs w:val="24"/>
        </w:rPr>
        <w:t>Identif</w:t>
      </w:r>
      <w:r w:rsidR="00F94491" w:rsidRPr="00515DD2">
        <w:rPr>
          <w:rFonts w:ascii="Times New Roman" w:hAnsi="Times New Roman"/>
          <w:sz w:val="24"/>
          <w:szCs w:val="24"/>
        </w:rPr>
        <w:t>ication</w:t>
      </w:r>
      <w:r w:rsidRPr="00515DD2">
        <w:rPr>
          <w:rFonts w:ascii="Times New Roman" w:hAnsi="Times New Roman"/>
          <w:sz w:val="24"/>
          <w:szCs w:val="24"/>
        </w:rPr>
        <w:t xml:space="preserve"> and coordinat</w:t>
      </w:r>
      <w:r w:rsidR="00F94491" w:rsidRPr="00515DD2">
        <w:rPr>
          <w:rFonts w:ascii="Times New Roman" w:hAnsi="Times New Roman"/>
          <w:sz w:val="24"/>
          <w:szCs w:val="24"/>
        </w:rPr>
        <w:t>ion of</w:t>
      </w:r>
      <w:r w:rsidRPr="00515DD2">
        <w:rPr>
          <w:rFonts w:ascii="Times New Roman" w:hAnsi="Times New Roman"/>
          <w:sz w:val="24"/>
          <w:szCs w:val="24"/>
        </w:rPr>
        <w:t xml:space="preserve"> community resources</w:t>
      </w:r>
    </w:p>
    <w:sectPr w:rsidR="0091109E" w:rsidRPr="00515DD2" w:rsidSect="00AA518F">
      <w:footerReference w:type="default" r:id="rId9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12FF4" w14:textId="77777777" w:rsidR="005B09C6" w:rsidRDefault="005B09C6" w:rsidP="002C67BE">
      <w:pPr>
        <w:spacing w:after="0" w:line="240" w:lineRule="auto"/>
      </w:pPr>
      <w:r>
        <w:separator/>
      </w:r>
    </w:p>
  </w:endnote>
  <w:endnote w:type="continuationSeparator" w:id="0">
    <w:p w14:paraId="7A624D29" w14:textId="77777777" w:rsidR="005B09C6" w:rsidRDefault="005B09C6" w:rsidP="002C6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21347" w14:textId="120DFB06" w:rsidR="00703399" w:rsidRPr="00703399" w:rsidRDefault="00703399">
    <w:pPr>
      <w:pStyle w:val="Footer"/>
      <w:rPr>
        <w:i/>
        <w:sz w:val="16"/>
      </w:rPr>
    </w:pPr>
    <w:r w:rsidRPr="00703399">
      <w:rPr>
        <w:sz w:val="16"/>
      </w:rPr>
      <w:t xml:space="preserve">Kansas Department for Aging and Disability Services                                                           </w:t>
    </w:r>
    <w:r>
      <w:rPr>
        <w:sz w:val="16"/>
      </w:rPr>
      <w:t xml:space="preserve">                                                                       </w:t>
    </w:r>
    <w:r w:rsidRPr="00703399">
      <w:rPr>
        <w:sz w:val="16"/>
      </w:rPr>
      <w:t xml:space="preserve"> </w:t>
    </w:r>
    <w:r w:rsidRPr="00703399">
      <w:rPr>
        <w:i/>
        <w:sz w:val="16"/>
      </w:rPr>
      <w:t xml:space="preserve">revised </w:t>
    </w:r>
    <w:r w:rsidR="00E340FA">
      <w:rPr>
        <w:i/>
        <w:sz w:val="16"/>
      </w:rPr>
      <w:t>07.31.2020</w:t>
    </w:r>
  </w:p>
  <w:p w14:paraId="477A836D" w14:textId="77777777" w:rsidR="005B09C6" w:rsidRDefault="005B09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76752" w14:textId="77777777" w:rsidR="005B09C6" w:rsidRDefault="005B09C6" w:rsidP="002C67BE">
      <w:pPr>
        <w:spacing w:after="0" w:line="240" w:lineRule="auto"/>
      </w:pPr>
      <w:r>
        <w:separator/>
      </w:r>
    </w:p>
  </w:footnote>
  <w:footnote w:type="continuationSeparator" w:id="0">
    <w:p w14:paraId="2EA11444" w14:textId="77777777" w:rsidR="005B09C6" w:rsidRDefault="005B09C6" w:rsidP="002C67BE">
      <w:pPr>
        <w:spacing w:after="0" w:line="240" w:lineRule="auto"/>
      </w:pPr>
      <w:r>
        <w:continuationSeparator/>
      </w:r>
    </w:p>
  </w:footnote>
  <w:footnote w:id="1">
    <w:p w14:paraId="2F3A861A" w14:textId="5DFBC92A" w:rsidR="005B09C6" w:rsidRPr="00AA6C06" w:rsidRDefault="005B09C6" w:rsidP="00AA6C06">
      <w:pPr>
        <w:pStyle w:val="FootnoteText"/>
        <w:rPr>
          <w:rFonts w:ascii="Times New Roman" w:hAnsi="Times New Roman"/>
          <w:sz w:val="18"/>
        </w:rPr>
      </w:pPr>
      <w:r w:rsidRPr="00AA6C06">
        <w:rPr>
          <w:rStyle w:val="FootnoteReference"/>
          <w:rFonts w:ascii="Times New Roman" w:hAnsi="Times New Roman"/>
          <w:sz w:val="18"/>
          <w:vertAlign w:val="baseline"/>
        </w:rPr>
        <w:footnoteRef/>
      </w:r>
      <w:r w:rsidRPr="00AA6C06">
        <w:rPr>
          <w:rFonts w:ascii="Times New Roman" w:hAnsi="Times New Roman"/>
          <w:sz w:val="18"/>
        </w:rPr>
        <w:t xml:space="preserve"> Does not include formal interventions facilitated by a trained Interventionist for Problem Gambling</w:t>
      </w:r>
      <w:r w:rsidR="00E340FA">
        <w:rPr>
          <w:rFonts w:ascii="Times New Roman" w:hAnsi="Times New Roman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A92AC08"/>
    <w:multiLevelType w:val="hybridMultilevel"/>
    <w:tmpl w:val="501B093C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4C65D9B"/>
    <w:multiLevelType w:val="hybridMultilevel"/>
    <w:tmpl w:val="9926C4B6"/>
    <w:lvl w:ilvl="0" w:tplc="04090017">
      <w:start w:val="1"/>
      <w:numFmt w:val="lowerLetter"/>
      <w:lvlText w:val="%1)"/>
      <w:lvlJc w:val="left"/>
      <w:pPr>
        <w:ind w:left="1820" w:hanging="360"/>
      </w:pPr>
    </w:lvl>
    <w:lvl w:ilvl="1" w:tplc="04090019" w:tentative="1">
      <w:start w:val="1"/>
      <w:numFmt w:val="lowerLetter"/>
      <w:lvlText w:val="%2."/>
      <w:lvlJc w:val="left"/>
      <w:pPr>
        <w:ind w:left="2540" w:hanging="360"/>
      </w:pPr>
    </w:lvl>
    <w:lvl w:ilvl="2" w:tplc="0409001B" w:tentative="1">
      <w:start w:val="1"/>
      <w:numFmt w:val="lowerRoman"/>
      <w:lvlText w:val="%3."/>
      <w:lvlJc w:val="right"/>
      <w:pPr>
        <w:ind w:left="3260" w:hanging="180"/>
      </w:pPr>
    </w:lvl>
    <w:lvl w:ilvl="3" w:tplc="0409000F">
      <w:start w:val="1"/>
      <w:numFmt w:val="decimal"/>
      <w:lvlText w:val="%4."/>
      <w:lvlJc w:val="left"/>
      <w:pPr>
        <w:ind w:left="3980" w:hanging="360"/>
      </w:pPr>
    </w:lvl>
    <w:lvl w:ilvl="4" w:tplc="04090019" w:tentative="1">
      <w:start w:val="1"/>
      <w:numFmt w:val="lowerLetter"/>
      <w:lvlText w:val="%5."/>
      <w:lvlJc w:val="left"/>
      <w:pPr>
        <w:ind w:left="4700" w:hanging="360"/>
      </w:pPr>
    </w:lvl>
    <w:lvl w:ilvl="5" w:tplc="0409001B" w:tentative="1">
      <w:start w:val="1"/>
      <w:numFmt w:val="lowerRoman"/>
      <w:lvlText w:val="%6."/>
      <w:lvlJc w:val="right"/>
      <w:pPr>
        <w:ind w:left="5420" w:hanging="180"/>
      </w:pPr>
    </w:lvl>
    <w:lvl w:ilvl="6" w:tplc="0409000F" w:tentative="1">
      <w:start w:val="1"/>
      <w:numFmt w:val="decimal"/>
      <w:lvlText w:val="%7."/>
      <w:lvlJc w:val="left"/>
      <w:pPr>
        <w:ind w:left="6140" w:hanging="360"/>
      </w:pPr>
    </w:lvl>
    <w:lvl w:ilvl="7" w:tplc="04090019" w:tentative="1">
      <w:start w:val="1"/>
      <w:numFmt w:val="lowerLetter"/>
      <w:lvlText w:val="%8."/>
      <w:lvlJc w:val="left"/>
      <w:pPr>
        <w:ind w:left="6860" w:hanging="360"/>
      </w:pPr>
    </w:lvl>
    <w:lvl w:ilvl="8" w:tplc="0409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2" w15:restartNumberingAfterBreak="0">
    <w:nsid w:val="0701672C"/>
    <w:multiLevelType w:val="hybridMultilevel"/>
    <w:tmpl w:val="846CC6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47DAF"/>
    <w:multiLevelType w:val="hybridMultilevel"/>
    <w:tmpl w:val="3E88707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17">
      <w:start w:val="1"/>
      <w:numFmt w:val="lowerLetter"/>
      <w:lvlText w:val="%4)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9804A8"/>
    <w:multiLevelType w:val="hybridMultilevel"/>
    <w:tmpl w:val="B2B8F3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82099"/>
    <w:multiLevelType w:val="hybridMultilevel"/>
    <w:tmpl w:val="0C2074DE"/>
    <w:lvl w:ilvl="0" w:tplc="CB424E8E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3E3A16"/>
    <w:multiLevelType w:val="hybridMultilevel"/>
    <w:tmpl w:val="47A2A10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82024F"/>
    <w:multiLevelType w:val="hybridMultilevel"/>
    <w:tmpl w:val="7812D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0604E"/>
    <w:multiLevelType w:val="hybridMultilevel"/>
    <w:tmpl w:val="B5C603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D366CA"/>
    <w:multiLevelType w:val="hybridMultilevel"/>
    <w:tmpl w:val="CF8A691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E1256"/>
    <w:multiLevelType w:val="hybridMultilevel"/>
    <w:tmpl w:val="6FDA766C"/>
    <w:lvl w:ilvl="0" w:tplc="FCA4D9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44B751BF"/>
    <w:multiLevelType w:val="hybridMultilevel"/>
    <w:tmpl w:val="3E8870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17">
      <w:start w:val="1"/>
      <w:numFmt w:val="lowerLetter"/>
      <w:lvlText w:val="%4)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576765"/>
    <w:multiLevelType w:val="hybridMultilevel"/>
    <w:tmpl w:val="AE70A12E"/>
    <w:lvl w:ilvl="0" w:tplc="87C2A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E606A"/>
    <w:multiLevelType w:val="hybridMultilevel"/>
    <w:tmpl w:val="0406A790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4" w15:restartNumberingAfterBreak="0">
    <w:nsid w:val="498D7209"/>
    <w:multiLevelType w:val="hybridMultilevel"/>
    <w:tmpl w:val="59C2DDC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44EACA2">
      <w:start w:val="1"/>
      <w:numFmt w:val="lowerLetter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B1F33DB"/>
    <w:multiLevelType w:val="hybridMultilevel"/>
    <w:tmpl w:val="41FE234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14179FE"/>
    <w:multiLevelType w:val="hybridMultilevel"/>
    <w:tmpl w:val="94701458"/>
    <w:lvl w:ilvl="0" w:tplc="3A146AC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 w15:restartNumberingAfterBreak="0">
    <w:nsid w:val="5D571144"/>
    <w:multiLevelType w:val="hybridMultilevel"/>
    <w:tmpl w:val="AEB03C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FCCFD08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063E89"/>
    <w:multiLevelType w:val="hybridMultilevel"/>
    <w:tmpl w:val="62B065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C355B4"/>
    <w:multiLevelType w:val="hybridMultilevel"/>
    <w:tmpl w:val="588C5BF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DD15C5"/>
    <w:multiLevelType w:val="hybridMultilevel"/>
    <w:tmpl w:val="A5809826"/>
    <w:lvl w:ilvl="0" w:tplc="51DA7C94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D055A9"/>
    <w:multiLevelType w:val="hybridMultilevel"/>
    <w:tmpl w:val="1C76349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D5C4090"/>
    <w:multiLevelType w:val="hybridMultilevel"/>
    <w:tmpl w:val="08F86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46CB6"/>
    <w:multiLevelType w:val="hybridMultilevel"/>
    <w:tmpl w:val="CBAC3D9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E10C33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F6730"/>
    <w:multiLevelType w:val="hybridMultilevel"/>
    <w:tmpl w:val="FCEA6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C7DC6"/>
    <w:multiLevelType w:val="hybridMultilevel"/>
    <w:tmpl w:val="73C028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791D3191"/>
    <w:multiLevelType w:val="hybridMultilevel"/>
    <w:tmpl w:val="9CB6A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D65B4E"/>
    <w:multiLevelType w:val="hybridMultilevel"/>
    <w:tmpl w:val="2A1A9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DD6ACB"/>
    <w:multiLevelType w:val="hybridMultilevel"/>
    <w:tmpl w:val="7F82434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18"/>
  </w:num>
  <w:num w:numId="3">
    <w:abstractNumId w:val="21"/>
  </w:num>
  <w:num w:numId="4">
    <w:abstractNumId w:val="10"/>
  </w:num>
  <w:num w:numId="5">
    <w:abstractNumId w:val="0"/>
  </w:num>
  <w:num w:numId="6">
    <w:abstractNumId w:val="8"/>
  </w:num>
  <w:num w:numId="7">
    <w:abstractNumId w:val="25"/>
  </w:num>
  <w:num w:numId="8">
    <w:abstractNumId w:val="5"/>
  </w:num>
  <w:num w:numId="9">
    <w:abstractNumId w:val="14"/>
  </w:num>
  <w:num w:numId="10">
    <w:abstractNumId w:val="13"/>
  </w:num>
  <w:num w:numId="11">
    <w:abstractNumId w:val="15"/>
  </w:num>
  <w:num w:numId="12">
    <w:abstractNumId w:val="12"/>
  </w:num>
  <w:num w:numId="13">
    <w:abstractNumId w:val="27"/>
  </w:num>
  <w:num w:numId="14">
    <w:abstractNumId w:val="9"/>
  </w:num>
  <w:num w:numId="15">
    <w:abstractNumId w:val="24"/>
  </w:num>
  <w:num w:numId="16">
    <w:abstractNumId w:val="16"/>
  </w:num>
  <w:num w:numId="17">
    <w:abstractNumId w:val="26"/>
  </w:num>
  <w:num w:numId="18">
    <w:abstractNumId w:val="22"/>
  </w:num>
  <w:num w:numId="19">
    <w:abstractNumId w:val="20"/>
  </w:num>
  <w:num w:numId="20">
    <w:abstractNumId w:val="28"/>
  </w:num>
  <w:num w:numId="21">
    <w:abstractNumId w:val="19"/>
  </w:num>
  <w:num w:numId="22">
    <w:abstractNumId w:val="23"/>
  </w:num>
  <w:num w:numId="23">
    <w:abstractNumId w:val="1"/>
  </w:num>
  <w:num w:numId="24">
    <w:abstractNumId w:val="11"/>
  </w:num>
  <w:num w:numId="25">
    <w:abstractNumId w:val="6"/>
  </w:num>
  <w:num w:numId="26">
    <w:abstractNumId w:val="4"/>
  </w:num>
  <w:num w:numId="27">
    <w:abstractNumId w:val="7"/>
  </w:num>
  <w:num w:numId="28">
    <w:abstractNumId w:val="3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06C"/>
    <w:rsid w:val="00004C52"/>
    <w:rsid w:val="000053D6"/>
    <w:rsid w:val="00006B9E"/>
    <w:rsid w:val="00011321"/>
    <w:rsid w:val="0001443C"/>
    <w:rsid w:val="000200E8"/>
    <w:rsid w:val="000202CC"/>
    <w:rsid w:val="00021B4C"/>
    <w:rsid w:val="0002472A"/>
    <w:rsid w:val="00026E78"/>
    <w:rsid w:val="00026FF3"/>
    <w:rsid w:val="00027807"/>
    <w:rsid w:val="00027F81"/>
    <w:rsid w:val="000324F7"/>
    <w:rsid w:val="00034B0A"/>
    <w:rsid w:val="000419C2"/>
    <w:rsid w:val="00045D78"/>
    <w:rsid w:val="00047E45"/>
    <w:rsid w:val="000535A9"/>
    <w:rsid w:val="00062DC5"/>
    <w:rsid w:val="000640FC"/>
    <w:rsid w:val="000708E1"/>
    <w:rsid w:val="00072CC9"/>
    <w:rsid w:val="00072E2B"/>
    <w:rsid w:val="00073EB2"/>
    <w:rsid w:val="0007777D"/>
    <w:rsid w:val="000778DD"/>
    <w:rsid w:val="00080232"/>
    <w:rsid w:val="0008064B"/>
    <w:rsid w:val="0008079A"/>
    <w:rsid w:val="00082408"/>
    <w:rsid w:val="00095381"/>
    <w:rsid w:val="000A556C"/>
    <w:rsid w:val="000A6DC6"/>
    <w:rsid w:val="000C0435"/>
    <w:rsid w:val="000C4C51"/>
    <w:rsid w:val="000C7145"/>
    <w:rsid w:val="000D0F14"/>
    <w:rsid w:val="000D2351"/>
    <w:rsid w:val="000D3CCF"/>
    <w:rsid w:val="000E32CE"/>
    <w:rsid w:val="000E68A1"/>
    <w:rsid w:val="000E7D22"/>
    <w:rsid w:val="000F4203"/>
    <w:rsid w:val="000F666E"/>
    <w:rsid w:val="00113F96"/>
    <w:rsid w:val="00117AFF"/>
    <w:rsid w:val="00121F97"/>
    <w:rsid w:val="00124015"/>
    <w:rsid w:val="00131904"/>
    <w:rsid w:val="001342B5"/>
    <w:rsid w:val="001478FC"/>
    <w:rsid w:val="00152688"/>
    <w:rsid w:val="0015509F"/>
    <w:rsid w:val="00155B69"/>
    <w:rsid w:val="00155F2D"/>
    <w:rsid w:val="00161BC0"/>
    <w:rsid w:val="00162BE2"/>
    <w:rsid w:val="00166C7B"/>
    <w:rsid w:val="00194E97"/>
    <w:rsid w:val="00195FCD"/>
    <w:rsid w:val="001A1717"/>
    <w:rsid w:val="001A749F"/>
    <w:rsid w:val="001B03C8"/>
    <w:rsid w:val="001B17BD"/>
    <w:rsid w:val="001B4DAC"/>
    <w:rsid w:val="001C09F4"/>
    <w:rsid w:val="001C1653"/>
    <w:rsid w:val="001D794A"/>
    <w:rsid w:val="001E2F84"/>
    <w:rsid w:val="001F0829"/>
    <w:rsid w:val="001F20D0"/>
    <w:rsid w:val="00212E5D"/>
    <w:rsid w:val="002159D6"/>
    <w:rsid w:val="00217BAB"/>
    <w:rsid w:val="00220CFB"/>
    <w:rsid w:val="00221DB2"/>
    <w:rsid w:val="0022567E"/>
    <w:rsid w:val="0023045C"/>
    <w:rsid w:val="0023462D"/>
    <w:rsid w:val="00237A44"/>
    <w:rsid w:val="0024708E"/>
    <w:rsid w:val="00247463"/>
    <w:rsid w:val="00250A3B"/>
    <w:rsid w:val="002537A5"/>
    <w:rsid w:val="00261AC4"/>
    <w:rsid w:val="002854DD"/>
    <w:rsid w:val="002918C1"/>
    <w:rsid w:val="00294DE4"/>
    <w:rsid w:val="002B09A2"/>
    <w:rsid w:val="002B753F"/>
    <w:rsid w:val="002C4D2A"/>
    <w:rsid w:val="002C50D6"/>
    <w:rsid w:val="002C67BE"/>
    <w:rsid w:val="002E1687"/>
    <w:rsid w:val="002E56D2"/>
    <w:rsid w:val="002E7094"/>
    <w:rsid w:val="002F29DD"/>
    <w:rsid w:val="003135C4"/>
    <w:rsid w:val="0031540B"/>
    <w:rsid w:val="003164D2"/>
    <w:rsid w:val="00326466"/>
    <w:rsid w:val="00327695"/>
    <w:rsid w:val="00330A08"/>
    <w:rsid w:val="003618C2"/>
    <w:rsid w:val="00362BEC"/>
    <w:rsid w:val="00363CE7"/>
    <w:rsid w:val="00376313"/>
    <w:rsid w:val="00376877"/>
    <w:rsid w:val="00383B54"/>
    <w:rsid w:val="00384920"/>
    <w:rsid w:val="00386F51"/>
    <w:rsid w:val="003905C4"/>
    <w:rsid w:val="003915E8"/>
    <w:rsid w:val="00392CA8"/>
    <w:rsid w:val="003A25E0"/>
    <w:rsid w:val="003A307C"/>
    <w:rsid w:val="003B23F0"/>
    <w:rsid w:val="003B5C6E"/>
    <w:rsid w:val="003B7F3E"/>
    <w:rsid w:val="003D3813"/>
    <w:rsid w:val="003D5A1C"/>
    <w:rsid w:val="003E1892"/>
    <w:rsid w:val="003E38E5"/>
    <w:rsid w:val="003E3BE5"/>
    <w:rsid w:val="003E6548"/>
    <w:rsid w:val="003F0432"/>
    <w:rsid w:val="003F7161"/>
    <w:rsid w:val="0040493E"/>
    <w:rsid w:val="0041161C"/>
    <w:rsid w:val="0042581C"/>
    <w:rsid w:val="00433F30"/>
    <w:rsid w:val="00437D14"/>
    <w:rsid w:val="004420C4"/>
    <w:rsid w:val="00445AF6"/>
    <w:rsid w:val="00454423"/>
    <w:rsid w:val="00454D01"/>
    <w:rsid w:val="004561ED"/>
    <w:rsid w:val="00456F4C"/>
    <w:rsid w:val="0046032E"/>
    <w:rsid w:val="004621BD"/>
    <w:rsid w:val="004648F0"/>
    <w:rsid w:val="0046513E"/>
    <w:rsid w:val="00465442"/>
    <w:rsid w:val="00471672"/>
    <w:rsid w:val="00472F96"/>
    <w:rsid w:val="004778D6"/>
    <w:rsid w:val="00485D05"/>
    <w:rsid w:val="004A5189"/>
    <w:rsid w:val="004A6C92"/>
    <w:rsid w:val="004A6DEA"/>
    <w:rsid w:val="004B0FA2"/>
    <w:rsid w:val="004C23F4"/>
    <w:rsid w:val="004C4D55"/>
    <w:rsid w:val="004D22BA"/>
    <w:rsid w:val="004D51C4"/>
    <w:rsid w:val="004E46B9"/>
    <w:rsid w:val="004E4C9A"/>
    <w:rsid w:val="004E5822"/>
    <w:rsid w:val="004E66B7"/>
    <w:rsid w:val="004E7C93"/>
    <w:rsid w:val="004F050C"/>
    <w:rsid w:val="004F7D9A"/>
    <w:rsid w:val="0050635E"/>
    <w:rsid w:val="00510098"/>
    <w:rsid w:val="00515DD2"/>
    <w:rsid w:val="005175E2"/>
    <w:rsid w:val="00524BE3"/>
    <w:rsid w:val="0052505C"/>
    <w:rsid w:val="0052763C"/>
    <w:rsid w:val="0052782C"/>
    <w:rsid w:val="00531781"/>
    <w:rsid w:val="00536E97"/>
    <w:rsid w:val="00542A98"/>
    <w:rsid w:val="0054300E"/>
    <w:rsid w:val="00543711"/>
    <w:rsid w:val="0054436A"/>
    <w:rsid w:val="00544BE7"/>
    <w:rsid w:val="0055591B"/>
    <w:rsid w:val="00555D11"/>
    <w:rsid w:val="00597952"/>
    <w:rsid w:val="005A092E"/>
    <w:rsid w:val="005A0E29"/>
    <w:rsid w:val="005A169E"/>
    <w:rsid w:val="005A6192"/>
    <w:rsid w:val="005B09C6"/>
    <w:rsid w:val="005B4B61"/>
    <w:rsid w:val="005B6CFE"/>
    <w:rsid w:val="005C0602"/>
    <w:rsid w:val="005C1D38"/>
    <w:rsid w:val="005C7D7D"/>
    <w:rsid w:val="005D0D8E"/>
    <w:rsid w:val="005D3D4A"/>
    <w:rsid w:val="005E0CF3"/>
    <w:rsid w:val="005E0D13"/>
    <w:rsid w:val="005E34C0"/>
    <w:rsid w:val="005F3DB7"/>
    <w:rsid w:val="00600F2A"/>
    <w:rsid w:val="006022E8"/>
    <w:rsid w:val="006269EB"/>
    <w:rsid w:val="006315ED"/>
    <w:rsid w:val="00633D1A"/>
    <w:rsid w:val="006350EA"/>
    <w:rsid w:val="006379CB"/>
    <w:rsid w:val="00642A3A"/>
    <w:rsid w:val="00663E7B"/>
    <w:rsid w:val="00667A15"/>
    <w:rsid w:val="00667DD7"/>
    <w:rsid w:val="0067193E"/>
    <w:rsid w:val="006727BB"/>
    <w:rsid w:val="0067556F"/>
    <w:rsid w:val="006810EE"/>
    <w:rsid w:val="006875B4"/>
    <w:rsid w:val="0069312D"/>
    <w:rsid w:val="006A19D9"/>
    <w:rsid w:val="006A4741"/>
    <w:rsid w:val="006B1C17"/>
    <w:rsid w:val="006B70FF"/>
    <w:rsid w:val="006C140B"/>
    <w:rsid w:val="006D394D"/>
    <w:rsid w:val="006D44D8"/>
    <w:rsid w:val="006F6C9D"/>
    <w:rsid w:val="00700422"/>
    <w:rsid w:val="007010A3"/>
    <w:rsid w:val="007023AA"/>
    <w:rsid w:val="00702F56"/>
    <w:rsid w:val="00703399"/>
    <w:rsid w:val="0071037F"/>
    <w:rsid w:val="007219F3"/>
    <w:rsid w:val="00722DCD"/>
    <w:rsid w:val="00725C75"/>
    <w:rsid w:val="00727479"/>
    <w:rsid w:val="00732BEF"/>
    <w:rsid w:val="00733B8B"/>
    <w:rsid w:val="00737C46"/>
    <w:rsid w:val="00744D46"/>
    <w:rsid w:val="00744E16"/>
    <w:rsid w:val="00751015"/>
    <w:rsid w:val="00761244"/>
    <w:rsid w:val="00777D59"/>
    <w:rsid w:val="007826B1"/>
    <w:rsid w:val="007A0151"/>
    <w:rsid w:val="007A763D"/>
    <w:rsid w:val="007C4F57"/>
    <w:rsid w:val="007C62EC"/>
    <w:rsid w:val="007C6439"/>
    <w:rsid w:val="007C6E75"/>
    <w:rsid w:val="007D4390"/>
    <w:rsid w:val="007D6084"/>
    <w:rsid w:val="007D7BE7"/>
    <w:rsid w:val="007E05DF"/>
    <w:rsid w:val="007E6F31"/>
    <w:rsid w:val="007F1FD3"/>
    <w:rsid w:val="00810A7C"/>
    <w:rsid w:val="00812C51"/>
    <w:rsid w:val="00817479"/>
    <w:rsid w:val="0083038F"/>
    <w:rsid w:val="008338FE"/>
    <w:rsid w:val="008365EC"/>
    <w:rsid w:val="00841D7C"/>
    <w:rsid w:val="008541D5"/>
    <w:rsid w:val="0086116A"/>
    <w:rsid w:val="00867B4F"/>
    <w:rsid w:val="00881EC0"/>
    <w:rsid w:val="0088680C"/>
    <w:rsid w:val="008A3A65"/>
    <w:rsid w:val="008A609B"/>
    <w:rsid w:val="008C08FB"/>
    <w:rsid w:val="008C24D7"/>
    <w:rsid w:val="008C6654"/>
    <w:rsid w:val="008C665C"/>
    <w:rsid w:val="008E2339"/>
    <w:rsid w:val="008E3357"/>
    <w:rsid w:val="008E3E56"/>
    <w:rsid w:val="008E47C5"/>
    <w:rsid w:val="00910A0A"/>
    <w:rsid w:val="0091109E"/>
    <w:rsid w:val="009142E5"/>
    <w:rsid w:val="009209A2"/>
    <w:rsid w:val="0092128C"/>
    <w:rsid w:val="00922F59"/>
    <w:rsid w:val="00927239"/>
    <w:rsid w:val="00942D8D"/>
    <w:rsid w:val="00944910"/>
    <w:rsid w:val="009633E9"/>
    <w:rsid w:val="0096387A"/>
    <w:rsid w:val="00964604"/>
    <w:rsid w:val="0096708A"/>
    <w:rsid w:val="00986D3B"/>
    <w:rsid w:val="00990AAE"/>
    <w:rsid w:val="00991795"/>
    <w:rsid w:val="00993A9E"/>
    <w:rsid w:val="009A3D48"/>
    <w:rsid w:val="009A5840"/>
    <w:rsid w:val="009A6318"/>
    <w:rsid w:val="009A7603"/>
    <w:rsid w:val="009B0AEE"/>
    <w:rsid w:val="009B306C"/>
    <w:rsid w:val="009B5B1A"/>
    <w:rsid w:val="009B6351"/>
    <w:rsid w:val="009C6061"/>
    <w:rsid w:val="009D0779"/>
    <w:rsid w:val="009D6A42"/>
    <w:rsid w:val="009E045F"/>
    <w:rsid w:val="009E2C37"/>
    <w:rsid w:val="009E3835"/>
    <w:rsid w:val="009E7B41"/>
    <w:rsid w:val="009F5D56"/>
    <w:rsid w:val="00A01B75"/>
    <w:rsid w:val="00A23D86"/>
    <w:rsid w:val="00A26890"/>
    <w:rsid w:val="00A4128C"/>
    <w:rsid w:val="00A43F4B"/>
    <w:rsid w:val="00A52355"/>
    <w:rsid w:val="00A5657B"/>
    <w:rsid w:val="00A6276D"/>
    <w:rsid w:val="00A7543D"/>
    <w:rsid w:val="00A916CF"/>
    <w:rsid w:val="00A93E65"/>
    <w:rsid w:val="00AA518F"/>
    <w:rsid w:val="00AA6C06"/>
    <w:rsid w:val="00AB0A8D"/>
    <w:rsid w:val="00AB429F"/>
    <w:rsid w:val="00AB5B90"/>
    <w:rsid w:val="00AB7051"/>
    <w:rsid w:val="00AB7580"/>
    <w:rsid w:val="00AC1CE4"/>
    <w:rsid w:val="00AC2BC2"/>
    <w:rsid w:val="00AE6494"/>
    <w:rsid w:val="00AF4703"/>
    <w:rsid w:val="00AF5D65"/>
    <w:rsid w:val="00B06C35"/>
    <w:rsid w:val="00B10D48"/>
    <w:rsid w:val="00B1103A"/>
    <w:rsid w:val="00B23FDC"/>
    <w:rsid w:val="00B24AD3"/>
    <w:rsid w:val="00B32D3E"/>
    <w:rsid w:val="00B41EBB"/>
    <w:rsid w:val="00B54C9F"/>
    <w:rsid w:val="00B612D3"/>
    <w:rsid w:val="00B62EB3"/>
    <w:rsid w:val="00B648BA"/>
    <w:rsid w:val="00B761A0"/>
    <w:rsid w:val="00B76580"/>
    <w:rsid w:val="00B7658E"/>
    <w:rsid w:val="00B76C98"/>
    <w:rsid w:val="00B94759"/>
    <w:rsid w:val="00B95944"/>
    <w:rsid w:val="00B95D94"/>
    <w:rsid w:val="00BA5C65"/>
    <w:rsid w:val="00BB6C74"/>
    <w:rsid w:val="00BB7827"/>
    <w:rsid w:val="00BC52BE"/>
    <w:rsid w:val="00BC5DA6"/>
    <w:rsid w:val="00BD1C81"/>
    <w:rsid w:val="00BD2249"/>
    <w:rsid w:val="00BF523E"/>
    <w:rsid w:val="00BF6363"/>
    <w:rsid w:val="00C037C1"/>
    <w:rsid w:val="00C04278"/>
    <w:rsid w:val="00C20084"/>
    <w:rsid w:val="00C2251B"/>
    <w:rsid w:val="00C2380D"/>
    <w:rsid w:val="00C30876"/>
    <w:rsid w:val="00C35640"/>
    <w:rsid w:val="00C35CD8"/>
    <w:rsid w:val="00C54737"/>
    <w:rsid w:val="00C55A33"/>
    <w:rsid w:val="00C81531"/>
    <w:rsid w:val="00C82185"/>
    <w:rsid w:val="00C834A4"/>
    <w:rsid w:val="00C84BD9"/>
    <w:rsid w:val="00C84F0D"/>
    <w:rsid w:val="00C8672E"/>
    <w:rsid w:val="00C87A21"/>
    <w:rsid w:val="00C942A7"/>
    <w:rsid w:val="00CA6003"/>
    <w:rsid w:val="00CA616F"/>
    <w:rsid w:val="00CB4256"/>
    <w:rsid w:val="00CC1967"/>
    <w:rsid w:val="00CC1B34"/>
    <w:rsid w:val="00CD6444"/>
    <w:rsid w:val="00CD741A"/>
    <w:rsid w:val="00CD7BD9"/>
    <w:rsid w:val="00CE287E"/>
    <w:rsid w:val="00CE3D2E"/>
    <w:rsid w:val="00CF6474"/>
    <w:rsid w:val="00CF711E"/>
    <w:rsid w:val="00D05C2B"/>
    <w:rsid w:val="00D10D6A"/>
    <w:rsid w:val="00D118B1"/>
    <w:rsid w:val="00D13229"/>
    <w:rsid w:val="00D3115F"/>
    <w:rsid w:val="00D4136B"/>
    <w:rsid w:val="00D45527"/>
    <w:rsid w:val="00D544A0"/>
    <w:rsid w:val="00D57ADC"/>
    <w:rsid w:val="00D57F4B"/>
    <w:rsid w:val="00D600EB"/>
    <w:rsid w:val="00D65FB5"/>
    <w:rsid w:val="00D66B61"/>
    <w:rsid w:val="00D75856"/>
    <w:rsid w:val="00D7796E"/>
    <w:rsid w:val="00D85B26"/>
    <w:rsid w:val="00D904FB"/>
    <w:rsid w:val="00D90799"/>
    <w:rsid w:val="00D971F1"/>
    <w:rsid w:val="00DA24A6"/>
    <w:rsid w:val="00DA42D5"/>
    <w:rsid w:val="00DA4BA6"/>
    <w:rsid w:val="00DA69F5"/>
    <w:rsid w:val="00DB0273"/>
    <w:rsid w:val="00DB06CE"/>
    <w:rsid w:val="00DB5F24"/>
    <w:rsid w:val="00DC7C14"/>
    <w:rsid w:val="00DE5FEB"/>
    <w:rsid w:val="00DF1C25"/>
    <w:rsid w:val="00DF638E"/>
    <w:rsid w:val="00DF6716"/>
    <w:rsid w:val="00E01879"/>
    <w:rsid w:val="00E06413"/>
    <w:rsid w:val="00E30FCF"/>
    <w:rsid w:val="00E31611"/>
    <w:rsid w:val="00E32BE8"/>
    <w:rsid w:val="00E340FA"/>
    <w:rsid w:val="00E366D9"/>
    <w:rsid w:val="00E4209D"/>
    <w:rsid w:val="00E5060E"/>
    <w:rsid w:val="00E5089E"/>
    <w:rsid w:val="00E51425"/>
    <w:rsid w:val="00E556C1"/>
    <w:rsid w:val="00E562A0"/>
    <w:rsid w:val="00E63338"/>
    <w:rsid w:val="00E67DA3"/>
    <w:rsid w:val="00E75322"/>
    <w:rsid w:val="00E87D11"/>
    <w:rsid w:val="00E92BA3"/>
    <w:rsid w:val="00EA0F25"/>
    <w:rsid w:val="00EB2205"/>
    <w:rsid w:val="00EB2828"/>
    <w:rsid w:val="00EC3DCE"/>
    <w:rsid w:val="00ED36D4"/>
    <w:rsid w:val="00ED5CEE"/>
    <w:rsid w:val="00EF3D1D"/>
    <w:rsid w:val="00F03A81"/>
    <w:rsid w:val="00F12B67"/>
    <w:rsid w:val="00F15279"/>
    <w:rsid w:val="00F20AE0"/>
    <w:rsid w:val="00F21375"/>
    <w:rsid w:val="00F244F6"/>
    <w:rsid w:val="00F32006"/>
    <w:rsid w:val="00F41B46"/>
    <w:rsid w:val="00F45A7B"/>
    <w:rsid w:val="00F45F94"/>
    <w:rsid w:val="00F53D28"/>
    <w:rsid w:val="00F62A5E"/>
    <w:rsid w:val="00F724FE"/>
    <w:rsid w:val="00F746EF"/>
    <w:rsid w:val="00F8159B"/>
    <w:rsid w:val="00F8480F"/>
    <w:rsid w:val="00F9209C"/>
    <w:rsid w:val="00F94491"/>
    <w:rsid w:val="00FA7929"/>
    <w:rsid w:val="00FB780A"/>
    <w:rsid w:val="00FC05B1"/>
    <w:rsid w:val="00FD0EA7"/>
    <w:rsid w:val="00FD100C"/>
    <w:rsid w:val="00F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."/>
  <w:listSeparator w:val=","/>
  <w14:docId w14:val="281BD512"/>
  <w15:docId w15:val="{B806C7CB-F457-4981-949E-5A6831A74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A25E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A55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0A556C"/>
    <w:pPr>
      <w:spacing w:line="276" w:lineRule="atLeast"/>
    </w:pPr>
    <w:rPr>
      <w:color w:val="auto"/>
    </w:rPr>
  </w:style>
  <w:style w:type="paragraph" w:styleId="Header">
    <w:name w:val="header"/>
    <w:basedOn w:val="Normal"/>
    <w:link w:val="HeaderChar"/>
    <w:uiPriority w:val="99"/>
    <w:semiHidden/>
    <w:rsid w:val="002C67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67BE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2C67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67BE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F3D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7BE7"/>
    <w:rPr>
      <w:rFonts w:ascii="Times New Roman" w:hAnsi="Times New Roman" w:cs="Times New Roman"/>
      <w:sz w:val="2"/>
    </w:rPr>
  </w:style>
  <w:style w:type="character" w:styleId="CommentReference">
    <w:name w:val="annotation reference"/>
    <w:basedOn w:val="DefaultParagraphFont"/>
    <w:uiPriority w:val="99"/>
    <w:semiHidden/>
    <w:rsid w:val="0067556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755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D7BE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75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D7BE7"/>
    <w:rPr>
      <w:rFonts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EB28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30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EB2828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00F2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00F2A"/>
  </w:style>
  <w:style w:type="character" w:styleId="EndnoteReference">
    <w:name w:val="endnote reference"/>
    <w:basedOn w:val="DefaultParagraphFont"/>
    <w:uiPriority w:val="99"/>
    <w:semiHidden/>
    <w:unhideWhenUsed/>
    <w:rsid w:val="00600F2A"/>
    <w:rPr>
      <w:vertAlign w:val="superscript"/>
    </w:rPr>
  </w:style>
  <w:style w:type="paragraph" w:styleId="ListParagraph">
    <w:name w:val="List Paragraph"/>
    <w:basedOn w:val="Normal"/>
    <w:uiPriority w:val="34"/>
    <w:qFormat/>
    <w:rsid w:val="00721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32407-E008-45B4-8744-700A948D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Kansas Problem Gambling Counselor Certification</vt:lpstr>
    </vt:vector>
  </TitlesOfParts>
  <Company>SRS</Company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Kansas Problem Gambling Counselor Certification</dc:title>
  <dc:creator>SRS</dc:creator>
  <cp:lastModifiedBy>Carol Spiker [KDADS]</cp:lastModifiedBy>
  <cp:revision>4</cp:revision>
  <cp:lastPrinted>2016-11-03T19:44:00Z</cp:lastPrinted>
  <dcterms:created xsi:type="dcterms:W3CDTF">2020-08-12T21:36:00Z</dcterms:created>
  <dcterms:modified xsi:type="dcterms:W3CDTF">2020-08-12T22:02:00Z</dcterms:modified>
</cp:coreProperties>
</file>