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E890" w14:textId="77777777" w:rsidR="00852201" w:rsidRPr="00984B6F" w:rsidRDefault="00852201" w:rsidP="008E6B43">
      <w:pPr>
        <w:pStyle w:val="Default"/>
        <w:rPr>
          <w:u w:val="single"/>
        </w:rPr>
      </w:pPr>
      <w:r w:rsidRPr="00984B6F">
        <w:rPr>
          <w:b/>
          <w:bCs/>
          <w:u w:val="single"/>
        </w:rPr>
        <w:t xml:space="preserve">PURPOSE </w:t>
      </w:r>
    </w:p>
    <w:p w14:paraId="5D1E9E3F" w14:textId="4900F337" w:rsidR="00852201" w:rsidRDefault="00681D17" w:rsidP="00852201">
      <w:pPr>
        <w:pStyle w:val="Default"/>
        <w:rPr>
          <w:sz w:val="23"/>
          <w:szCs w:val="23"/>
        </w:rPr>
      </w:pPr>
      <w:r w:rsidRPr="0049277D">
        <w:rPr>
          <w:color w:val="auto"/>
          <w:sz w:val="23"/>
          <w:szCs w:val="23"/>
        </w:rPr>
        <w:t xml:space="preserve">The </w:t>
      </w:r>
      <w:r w:rsidR="00852201" w:rsidRPr="0049277D">
        <w:rPr>
          <w:color w:val="auto"/>
          <w:sz w:val="23"/>
          <w:szCs w:val="23"/>
        </w:rPr>
        <w:t>Supported Housing Fund (SHF) program provides affordable housing linked to services for low-income, homeless or potentially homeless people with Severe Mental Illness (SMI)</w:t>
      </w:r>
      <w:r w:rsidR="00430DDC" w:rsidRPr="0049277D">
        <w:rPr>
          <w:color w:val="auto"/>
          <w:sz w:val="23"/>
          <w:szCs w:val="23"/>
        </w:rPr>
        <w:t xml:space="preserve"> and/or SMI with a co-occurring diagnosis.</w:t>
      </w:r>
      <w:r w:rsidR="00852201" w:rsidRPr="0049277D">
        <w:rPr>
          <w:color w:val="auto"/>
          <w:sz w:val="23"/>
          <w:szCs w:val="23"/>
        </w:rPr>
        <w:t xml:space="preserve"> The goal is to provide persons with SMI </w:t>
      </w:r>
      <w:r w:rsidR="00430DDC" w:rsidRPr="0049277D">
        <w:rPr>
          <w:color w:val="auto"/>
          <w:sz w:val="23"/>
          <w:szCs w:val="23"/>
        </w:rPr>
        <w:t xml:space="preserve">and persons with co-occurring SMI and </w:t>
      </w:r>
      <w:r w:rsidR="00B67A89" w:rsidRPr="0049277D">
        <w:rPr>
          <w:color w:val="auto"/>
          <w:sz w:val="23"/>
          <w:szCs w:val="23"/>
        </w:rPr>
        <w:t>substance use disorder.  The</w:t>
      </w:r>
      <w:r w:rsidR="00852201" w:rsidRPr="0049277D">
        <w:rPr>
          <w:color w:val="auto"/>
          <w:sz w:val="23"/>
          <w:szCs w:val="23"/>
        </w:rPr>
        <w:t xml:space="preserve"> help and support they need to stay housed and live more independent, healthy, productive, and fulfilling lives</w:t>
      </w:r>
      <w:r w:rsidR="00852201" w:rsidRPr="00984B6F">
        <w:rPr>
          <w:sz w:val="23"/>
          <w:szCs w:val="23"/>
        </w:rPr>
        <w:t xml:space="preserve">. The SHF program supports eligible individuals to obtain and maintain </w:t>
      </w:r>
      <w:r w:rsidR="00B67A89">
        <w:rPr>
          <w:sz w:val="23"/>
          <w:szCs w:val="23"/>
        </w:rPr>
        <w:t xml:space="preserve">safe, affordable, and habitable </w:t>
      </w:r>
      <w:r w:rsidR="00852201" w:rsidRPr="00984B6F">
        <w:rPr>
          <w:sz w:val="23"/>
          <w:szCs w:val="23"/>
        </w:rPr>
        <w:t xml:space="preserve">housing in the least restrictive environment possible. This is achieved by providing temporary funds to meet the cost of their housing needs. </w:t>
      </w:r>
    </w:p>
    <w:p w14:paraId="36B08CB6" w14:textId="2E1303E6" w:rsidR="008E6B43" w:rsidRDefault="008E6B43" w:rsidP="00852201">
      <w:pPr>
        <w:pStyle w:val="Default"/>
        <w:rPr>
          <w:sz w:val="23"/>
          <w:szCs w:val="23"/>
        </w:rPr>
      </w:pPr>
    </w:p>
    <w:p w14:paraId="74B319A5" w14:textId="77777777" w:rsidR="008E6B43" w:rsidRPr="00984B6F" w:rsidRDefault="008E6B43" w:rsidP="008E6B43">
      <w:pPr>
        <w:pStyle w:val="Default"/>
        <w:numPr>
          <w:ilvl w:val="0"/>
          <w:numId w:val="25"/>
        </w:numPr>
        <w:rPr>
          <w:b/>
          <w:sz w:val="23"/>
          <w:szCs w:val="23"/>
        </w:rPr>
      </w:pPr>
      <w:r w:rsidRPr="00984B6F">
        <w:rPr>
          <w:b/>
          <w:color w:val="auto"/>
          <w:sz w:val="23"/>
          <w:szCs w:val="23"/>
        </w:rPr>
        <w:t>The mental health agency shall not mandate the consumer participate in mental health services to receive Supported Housing Funds</w:t>
      </w:r>
      <w:r>
        <w:rPr>
          <w:b/>
          <w:color w:val="auto"/>
          <w:sz w:val="23"/>
          <w:szCs w:val="23"/>
        </w:rPr>
        <w:t xml:space="preserve"> unless the consumer is residing in a Supervised Housing setting</w:t>
      </w:r>
      <w:r w:rsidRPr="00984B6F">
        <w:rPr>
          <w:b/>
          <w:color w:val="auto"/>
          <w:sz w:val="23"/>
          <w:szCs w:val="23"/>
        </w:rPr>
        <w:t xml:space="preserve">. </w:t>
      </w:r>
    </w:p>
    <w:p w14:paraId="2A8969F8" w14:textId="77777777" w:rsidR="008E6B43" w:rsidRPr="00984B6F" w:rsidRDefault="008E6B43" w:rsidP="00852201">
      <w:pPr>
        <w:pStyle w:val="Default"/>
        <w:rPr>
          <w:sz w:val="23"/>
          <w:szCs w:val="23"/>
        </w:rPr>
      </w:pPr>
    </w:p>
    <w:p w14:paraId="15080933" w14:textId="4FDBF806" w:rsidR="00681D17" w:rsidRPr="00984B6F" w:rsidRDefault="00852201" w:rsidP="008E6B43">
      <w:pPr>
        <w:pStyle w:val="Default"/>
        <w:spacing w:before="240"/>
        <w:rPr>
          <w:u w:val="single"/>
        </w:rPr>
      </w:pPr>
      <w:r w:rsidRPr="00984B6F">
        <w:rPr>
          <w:b/>
          <w:bCs/>
          <w:u w:val="single"/>
        </w:rPr>
        <w:t xml:space="preserve">ELIGIBLE SHF PARTICIPANTS </w:t>
      </w:r>
    </w:p>
    <w:p w14:paraId="21242DA3" w14:textId="6C704881" w:rsidR="00681D17" w:rsidRPr="00984B6F" w:rsidRDefault="00681D17" w:rsidP="00852201">
      <w:pPr>
        <w:pStyle w:val="Default"/>
        <w:rPr>
          <w:sz w:val="23"/>
          <w:szCs w:val="23"/>
        </w:rPr>
      </w:pPr>
      <w:r w:rsidRPr="00984B6F">
        <w:rPr>
          <w:sz w:val="23"/>
          <w:szCs w:val="23"/>
        </w:rPr>
        <w:t xml:space="preserve">To be eligible for Supported Housing Funds the follow criteria must be met: </w:t>
      </w:r>
    </w:p>
    <w:p w14:paraId="3AE21E29" w14:textId="304CD8A5" w:rsidR="00681D17" w:rsidRPr="00984B6F" w:rsidRDefault="00681D17" w:rsidP="00681D17">
      <w:pPr>
        <w:pStyle w:val="Default"/>
        <w:numPr>
          <w:ilvl w:val="0"/>
          <w:numId w:val="21"/>
        </w:numPr>
        <w:rPr>
          <w:sz w:val="23"/>
          <w:szCs w:val="23"/>
        </w:rPr>
      </w:pPr>
      <w:r w:rsidRPr="00984B6F">
        <w:rPr>
          <w:sz w:val="23"/>
          <w:szCs w:val="23"/>
        </w:rPr>
        <w:t>Homeless</w:t>
      </w:r>
    </w:p>
    <w:p w14:paraId="0F1FF083" w14:textId="0EDCEF00" w:rsidR="00681D17" w:rsidRPr="00984B6F" w:rsidRDefault="00681D17" w:rsidP="00681D17">
      <w:pPr>
        <w:pStyle w:val="Default"/>
        <w:numPr>
          <w:ilvl w:val="0"/>
          <w:numId w:val="21"/>
        </w:numPr>
        <w:rPr>
          <w:sz w:val="23"/>
          <w:szCs w:val="23"/>
        </w:rPr>
      </w:pPr>
      <w:r w:rsidRPr="00984B6F">
        <w:rPr>
          <w:sz w:val="23"/>
          <w:szCs w:val="23"/>
        </w:rPr>
        <w:t>At risk of becoming homeless</w:t>
      </w:r>
    </w:p>
    <w:p w14:paraId="4CC99529" w14:textId="302CAF81" w:rsidR="00681D17" w:rsidRPr="008E6B43" w:rsidRDefault="00681D17" w:rsidP="00681D17">
      <w:pPr>
        <w:pStyle w:val="Default"/>
        <w:rPr>
          <w:b/>
          <w:i/>
          <w:sz w:val="23"/>
          <w:szCs w:val="23"/>
        </w:rPr>
      </w:pPr>
      <w:r w:rsidRPr="008E6B43">
        <w:rPr>
          <w:b/>
          <w:i/>
          <w:sz w:val="23"/>
          <w:szCs w:val="23"/>
        </w:rPr>
        <w:t>AND:</w:t>
      </w:r>
    </w:p>
    <w:p w14:paraId="3D70D04B" w14:textId="50D8DF3C" w:rsidR="00681D17" w:rsidRPr="00984B6F" w:rsidRDefault="00681D17" w:rsidP="00681D17">
      <w:pPr>
        <w:pStyle w:val="Default"/>
        <w:numPr>
          <w:ilvl w:val="0"/>
          <w:numId w:val="22"/>
        </w:numPr>
        <w:rPr>
          <w:sz w:val="23"/>
          <w:szCs w:val="23"/>
        </w:rPr>
      </w:pPr>
      <w:r w:rsidRPr="00984B6F">
        <w:rPr>
          <w:sz w:val="23"/>
          <w:szCs w:val="23"/>
        </w:rPr>
        <w:t>Y</w:t>
      </w:r>
      <w:r w:rsidR="00852201" w:rsidRPr="00984B6F">
        <w:rPr>
          <w:sz w:val="23"/>
          <w:szCs w:val="23"/>
        </w:rPr>
        <w:t xml:space="preserve">outh who have a </w:t>
      </w:r>
      <w:r w:rsidR="00512C71" w:rsidRPr="00984B6F">
        <w:rPr>
          <w:sz w:val="23"/>
          <w:szCs w:val="23"/>
        </w:rPr>
        <w:t>serious emotional disturbance (</w:t>
      </w:r>
      <w:r w:rsidR="00852201" w:rsidRPr="00984B6F">
        <w:rPr>
          <w:sz w:val="23"/>
          <w:szCs w:val="23"/>
        </w:rPr>
        <w:t>SED</w:t>
      </w:r>
      <w:r w:rsidR="00512C71" w:rsidRPr="00984B6F">
        <w:rPr>
          <w:sz w:val="23"/>
          <w:szCs w:val="23"/>
        </w:rPr>
        <w:t>)</w:t>
      </w:r>
      <w:r w:rsidR="00852201" w:rsidRPr="00984B6F">
        <w:rPr>
          <w:sz w:val="23"/>
          <w:szCs w:val="23"/>
        </w:rPr>
        <w:t xml:space="preserve"> </w:t>
      </w:r>
      <w:r w:rsidR="00430DDC">
        <w:rPr>
          <w:sz w:val="23"/>
          <w:szCs w:val="23"/>
        </w:rPr>
        <w:t xml:space="preserve">aged 18-21 </w:t>
      </w:r>
      <w:r w:rsidR="00852201" w:rsidRPr="00984B6F">
        <w:rPr>
          <w:sz w:val="23"/>
          <w:szCs w:val="23"/>
        </w:rPr>
        <w:t>as defined in the glossary</w:t>
      </w:r>
    </w:p>
    <w:p w14:paraId="75754D81" w14:textId="3D4C0B02" w:rsidR="00681D17" w:rsidRPr="00984B6F" w:rsidRDefault="00852201" w:rsidP="00681D17">
      <w:pPr>
        <w:pStyle w:val="Default"/>
        <w:numPr>
          <w:ilvl w:val="0"/>
          <w:numId w:val="22"/>
        </w:numPr>
        <w:rPr>
          <w:sz w:val="23"/>
          <w:szCs w:val="23"/>
        </w:rPr>
      </w:pPr>
      <w:r w:rsidRPr="00984B6F">
        <w:rPr>
          <w:sz w:val="23"/>
          <w:szCs w:val="23"/>
        </w:rPr>
        <w:t xml:space="preserve">Adults who have a </w:t>
      </w:r>
      <w:r w:rsidR="00512C71" w:rsidRPr="00984B6F">
        <w:rPr>
          <w:sz w:val="23"/>
          <w:szCs w:val="23"/>
        </w:rPr>
        <w:t>serious mental illness (</w:t>
      </w:r>
      <w:r w:rsidRPr="00984B6F">
        <w:rPr>
          <w:sz w:val="23"/>
          <w:szCs w:val="23"/>
        </w:rPr>
        <w:t>SMI</w:t>
      </w:r>
      <w:r w:rsidR="00512C71" w:rsidRPr="00984B6F">
        <w:rPr>
          <w:sz w:val="23"/>
          <w:szCs w:val="23"/>
        </w:rPr>
        <w:t>)</w:t>
      </w:r>
      <w:r w:rsidRPr="00984B6F">
        <w:rPr>
          <w:sz w:val="23"/>
          <w:szCs w:val="23"/>
        </w:rPr>
        <w:t xml:space="preserve"> as defined in the glossary</w:t>
      </w:r>
    </w:p>
    <w:p w14:paraId="17A4630E" w14:textId="77777777" w:rsidR="00681D17" w:rsidRPr="0049277D" w:rsidRDefault="00681D17" w:rsidP="00681D17">
      <w:pPr>
        <w:pStyle w:val="Default"/>
        <w:numPr>
          <w:ilvl w:val="0"/>
          <w:numId w:val="22"/>
        </w:numPr>
        <w:rPr>
          <w:color w:val="auto"/>
          <w:sz w:val="23"/>
          <w:szCs w:val="23"/>
        </w:rPr>
      </w:pPr>
      <w:r w:rsidRPr="00984B6F">
        <w:rPr>
          <w:sz w:val="23"/>
          <w:szCs w:val="23"/>
        </w:rPr>
        <w:t>Individuals</w:t>
      </w:r>
      <w:r w:rsidR="00145011" w:rsidRPr="00984B6F">
        <w:rPr>
          <w:sz w:val="23"/>
          <w:szCs w:val="23"/>
        </w:rPr>
        <w:t xml:space="preserve"> who are at risk of requiring inpatient mental health care and treatment due to their </w:t>
      </w:r>
      <w:r w:rsidR="00145011" w:rsidRPr="0049277D">
        <w:rPr>
          <w:color w:val="auto"/>
          <w:sz w:val="23"/>
          <w:szCs w:val="23"/>
        </w:rPr>
        <w:t>mental illness</w:t>
      </w:r>
    </w:p>
    <w:p w14:paraId="39C3F09C" w14:textId="6C824306" w:rsidR="00430DDC" w:rsidRPr="0049277D" w:rsidRDefault="00430DDC" w:rsidP="00512C71">
      <w:pPr>
        <w:pStyle w:val="Default"/>
        <w:numPr>
          <w:ilvl w:val="0"/>
          <w:numId w:val="22"/>
        </w:numPr>
        <w:rPr>
          <w:color w:val="auto"/>
          <w:sz w:val="23"/>
          <w:szCs w:val="23"/>
        </w:rPr>
      </w:pPr>
      <w:r w:rsidRPr="0049277D">
        <w:rPr>
          <w:color w:val="auto"/>
          <w:sz w:val="23"/>
          <w:szCs w:val="23"/>
        </w:rPr>
        <w:t xml:space="preserve">Leaving an institution (State Psychiatric Hospital, Nursing Facilities for Mental Health, State or County Correctional Facilities-that had an SMI/Co-occurring diagnosis at the time of discharge or admission to the facility unless the consumer is eligible for KDOC Re-Entry funding </w:t>
      </w:r>
    </w:p>
    <w:p w14:paraId="477F8169" w14:textId="2CFB24EA" w:rsidR="00852201" w:rsidRPr="00984B6F" w:rsidRDefault="00852201" w:rsidP="00512C71">
      <w:pPr>
        <w:pStyle w:val="Default"/>
        <w:numPr>
          <w:ilvl w:val="0"/>
          <w:numId w:val="22"/>
        </w:numPr>
        <w:rPr>
          <w:sz w:val="23"/>
          <w:szCs w:val="23"/>
        </w:rPr>
      </w:pPr>
      <w:r w:rsidRPr="00984B6F">
        <w:rPr>
          <w:sz w:val="23"/>
          <w:szCs w:val="23"/>
        </w:rPr>
        <w:t xml:space="preserve">Adults who have </w:t>
      </w:r>
      <w:r w:rsidR="00512C71" w:rsidRPr="00984B6F">
        <w:rPr>
          <w:sz w:val="23"/>
          <w:szCs w:val="23"/>
        </w:rPr>
        <w:t xml:space="preserve">non-serious </w:t>
      </w:r>
      <w:r w:rsidRPr="00984B6F">
        <w:rPr>
          <w:sz w:val="23"/>
          <w:szCs w:val="23"/>
        </w:rPr>
        <w:t>mental illness who meet one of the “other eligibility criteria” listed below. (KDADS approval required).</w:t>
      </w:r>
    </w:p>
    <w:p w14:paraId="01947BFB" w14:textId="4A4CF109" w:rsidR="00852201" w:rsidRPr="00984B6F" w:rsidRDefault="00852201" w:rsidP="00512C71">
      <w:pPr>
        <w:pStyle w:val="Default"/>
        <w:numPr>
          <w:ilvl w:val="1"/>
          <w:numId w:val="22"/>
        </w:numPr>
        <w:spacing w:after="28"/>
        <w:jc w:val="both"/>
        <w:rPr>
          <w:sz w:val="23"/>
          <w:szCs w:val="23"/>
        </w:rPr>
      </w:pPr>
      <w:r w:rsidRPr="00984B6F">
        <w:rPr>
          <w:sz w:val="23"/>
          <w:szCs w:val="23"/>
        </w:rPr>
        <w:t xml:space="preserve">Causing or at serious risk of causing serious harm to themselves or others due to their mental illness; </w:t>
      </w:r>
    </w:p>
    <w:p w14:paraId="3864EFB3" w14:textId="7C8715E1" w:rsidR="00852201" w:rsidRPr="0049277D" w:rsidRDefault="00852201" w:rsidP="00512C71">
      <w:pPr>
        <w:pStyle w:val="Default"/>
        <w:numPr>
          <w:ilvl w:val="1"/>
          <w:numId w:val="22"/>
        </w:numPr>
        <w:spacing w:after="28"/>
        <w:jc w:val="both"/>
        <w:rPr>
          <w:color w:val="auto"/>
          <w:sz w:val="23"/>
          <w:szCs w:val="23"/>
        </w:rPr>
      </w:pPr>
      <w:r w:rsidRPr="00984B6F">
        <w:rPr>
          <w:sz w:val="23"/>
          <w:szCs w:val="23"/>
        </w:rPr>
        <w:t xml:space="preserve">Likely to experience serious deterioration in their mental health if they do not receive </w:t>
      </w:r>
      <w:r w:rsidRPr="0049277D">
        <w:rPr>
          <w:color w:val="auto"/>
          <w:sz w:val="23"/>
          <w:szCs w:val="23"/>
        </w:rPr>
        <w:t>community mental health treatment;</w:t>
      </w:r>
    </w:p>
    <w:p w14:paraId="134C839E" w14:textId="64EA71DF" w:rsidR="00852201" w:rsidRPr="0049277D" w:rsidRDefault="00430DDC" w:rsidP="00512C71">
      <w:pPr>
        <w:pStyle w:val="Default"/>
        <w:numPr>
          <w:ilvl w:val="1"/>
          <w:numId w:val="22"/>
        </w:numPr>
        <w:spacing w:after="28"/>
        <w:jc w:val="both"/>
        <w:rPr>
          <w:color w:val="auto"/>
          <w:sz w:val="23"/>
          <w:szCs w:val="23"/>
        </w:rPr>
      </w:pPr>
      <w:r w:rsidRPr="0049277D">
        <w:rPr>
          <w:color w:val="auto"/>
          <w:sz w:val="23"/>
          <w:szCs w:val="23"/>
        </w:rPr>
        <w:t>Homeless or at risk of homelessness (precariously housed) due to their mental illness or co-occurring diagnosis</w:t>
      </w:r>
      <w:r w:rsidR="00852201" w:rsidRPr="0049277D">
        <w:rPr>
          <w:color w:val="auto"/>
          <w:sz w:val="23"/>
          <w:szCs w:val="23"/>
        </w:rPr>
        <w:t xml:space="preserve">; </w:t>
      </w:r>
    </w:p>
    <w:p w14:paraId="1CE0601F" w14:textId="77777777" w:rsidR="00430DDC" w:rsidRPr="0049277D" w:rsidRDefault="00430DDC" w:rsidP="00430DDC">
      <w:pPr>
        <w:pStyle w:val="Default"/>
        <w:numPr>
          <w:ilvl w:val="1"/>
          <w:numId w:val="22"/>
        </w:numPr>
        <w:spacing w:after="28"/>
        <w:jc w:val="both"/>
        <w:rPr>
          <w:color w:val="auto"/>
          <w:sz w:val="23"/>
          <w:szCs w:val="23"/>
        </w:rPr>
      </w:pPr>
      <w:r w:rsidRPr="0049277D">
        <w:rPr>
          <w:color w:val="auto"/>
          <w:sz w:val="23"/>
          <w:szCs w:val="23"/>
        </w:rPr>
        <w:t xml:space="preserve">At risk of being incarcerated due to their mental illness or co-occurring diagnosis; </w:t>
      </w:r>
    </w:p>
    <w:p w14:paraId="3F6652ED" w14:textId="67611F7C" w:rsidR="00852201" w:rsidRPr="00984B6F" w:rsidRDefault="00852201" w:rsidP="00512C71">
      <w:pPr>
        <w:pStyle w:val="Default"/>
        <w:numPr>
          <w:ilvl w:val="1"/>
          <w:numId w:val="22"/>
        </w:numPr>
        <w:jc w:val="both"/>
        <w:rPr>
          <w:sz w:val="23"/>
          <w:szCs w:val="23"/>
        </w:rPr>
      </w:pPr>
      <w:r w:rsidRPr="0049277D">
        <w:rPr>
          <w:color w:val="auto"/>
          <w:sz w:val="23"/>
          <w:szCs w:val="23"/>
        </w:rPr>
        <w:t xml:space="preserve">Transitioning from one community housing arrangement to another (from Residential Care Facility to independent living, </w:t>
      </w:r>
      <w:r w:rsidRPr="00984B6F">
        <w:rPr>
          <w:sz w:val="23"/>
          <w:szCs w:val="23"/>
        </w:rPr>
        <w:t>from independent living into a Residential Care Facility, etc.)</w:t>
      </w:r>
      <w:r w:rsidR="00512C71" w:rsidRPr="00984B6F">
        <w:rPr>
          <w:sz w:val="23"/>
          <w:szCs w:val="23"/>
        </w:rPr>
        <w:t xml:space="preserve"> </w:t>
      </w:r>
    </w:p>
    <w:p w14:paraId="53881E58" w14:textId="578C1C1B" w:rsidR="00852201" w:rsidRDefault="00597E1A" w:rsidP="00512C71">
      <w:pPr>
        <w:pStyle w:val="Default"/>
        <w:numPr>
          <w:ilvl w:val="1"/>
          <w:numId w:val="22"/>
        </w:numPr>
        <w:jc w:val="both"/>
        <w:rPr>
          <w:sz w:val="23"/>
          <w:szCs w:val="23"/>
        </w:rPr>
      </w:pPr>
      <w:r w:rsidRPr="00984B6F">
        <w:rPr>
          <w:sz w:val="23"/>
          <w:szCs w:val="23"/>
        </w:rPr>
        <w:t xml:space="preserve">Disabled eligible </w:t>
      </w:r>
      <w:r w:rsidR="00852201" w:rsidRPr="00984B6F">
        <w:rPr>
          <w:sz w:val="23"/>
          <w:szCs w:val="23"/>
        </w:rPr>
        <w:t xml:space="preserve">persons who are working with </w:t>
      </w:r>
      <w:proofErr w:type="gramStart"/>
      <w:r w:rsidR="00852201" w:rsidRPr="00984B6F">
        <w:rPr>
          <w:sz w:val="23"/>
          <w:szCs w:val="23"/>
        </w:rPr>
        <w:t>a</w:t>
      </w:r>
      <w:proofErr w:type="gramEnd"/>
      <w:r w:rsidR="00852201" w:rsidRPr="00984B6F">
        <w:rPr>
          <w:sz w:val="23"/>
          <w:szCs w:val="23"/>
        </w:rPr>
        <w:t xml:space="preserve"> SSI/SSDI Outreach, Access and Recovery (SOAR) case manager to obtain</w:t>
      </w:r>
      <w:r w:rsidRPr="00984B6F">
        <w:rPr>
          <w:sz w:val="23"/>
          <w:szCs w:val="23"/>
        </w:rPr>
        <w:t xml:space="preserve"> or re-instate an</w:t>
      </w:r>
      <w:r w:rsidR="00852201" w:rsidRPr="00984B6F">
        <w:rPr>
          <w:sz w:val="23"/>
          <w:szCs w:val="23"/>
        </w:rPr>
        <w:t xml:space="preserve"> SSI/SSDI</w:t>
      </w:r>
      <w:r w:rsidR="0060538C" w:rsidRPr="00984B6F">
        <w:rPr>
          <w:sz w:val="23"/>
          <w:szCs w:val="23"/>
        </w:rPr>
        <w:t xml:space="preserve"> federal entitlement</w:t>
      </w:r>
      <w:r w:rsidR="00852201" w:rsidRPr="00984B6F">
        <w:rPr>
          <w:sz w:val="23"/>
          <w:szCs w:val="23"/>
        </w:rPr>
        <w:t xml:space="preserve">; </w:t>
      </w:r>
    </w:p>
    <w:p w14:paraId="351F15C5" w14:textId="0996C527" w:rsidR="0025399A" w:rsidRDefault="0025399A" w:rsidP="0025399A">
      <w:pPr>
        <w:pStyle w:val="Default"/>
        <w:jc w:val="both"/>
        <w:rPr>
          <w:sz w:val="23"/>
          <w:szCs w:val="23"/>
        </w:rPr>
      </w:pPr>
      <w:r w:rsidRPr="0025399A">
        <w:rPr>
          <w:b/>
          <w:sz w:val="23"/>
          <w:szCs w:val="23"/>
        </w:rPr>
        <w:t>AND</w:t>
      </w:r>
      <w:r>
        <w:rPr>
          <w:sz w:val="23"/>
          <w:szCs w:val="23"/>
        </w:rPr>
        <w:t>:</w:t>
      </w:r>
    </w:p>
    <w:p w14:paraId="78162D0D" w14:textId="1595C22C" w:rsidR="0025399A" w:rsidRDefault="0025399A" w:rsidP="0025399A">
      <w:pPr>
        <w:pStyle w:val="Default"/>
        <w:numPr>
          <w:ilvl w:val="0"/>
          <w:numId w:val="30"/>
        </w:numPr>
        <w:jc w:val="both"/>
        <w:rPr>
          <w:sz w:val="23"/>
          <w:szCs w:val="23"/>
        </w:rPr>
      </w:pPr>
      <w:r>
        <w:rPr>
          <w:sz w:val="23"/>
          <w:szCs w:val="23"/>
        </w:rPr>
        <w:t>Below 150% of the federal poverty level (use chart below to figure poverty level for SHF participants).</w:t>
      </w:r>
    </w:p>
    <w:p w14:paraId="77607304" w14:textId="4A296A65" w:rsidR="00430DDC" w:rsidRDefault="00430DDC" w:rsidP="00430DDC">
      <w:pPr>
        <w:pStyle w:val="Default"/>
        <w:jc w:val="both"/>
        <w:rPr>
          <w:sz w:val="23"/>
          <w:szCs w:val="23"/>
        </w:rPr>
      </w:pPr>
    </w:p>
    <w:p w14:paraId="31E38DF8" w14:textId="01CA1E71" w:rsidR="00430DDC" w:rsidRDefault="00430DDC" w:rsidP="00430DDC">
      <w:pPr>
        <w:pStyle w:val="Default"/>
        <w:jc w:val="both"/>
        <w:rPr>
          <w:sz w:val="23"/>
          <w:szCs w:val="23"/>
        </w:rPr>
      </w:pPr>
    </w:p>
    <w:p w14:paraId="41FE8322" w14:textId="09E797BF" w:rsidR="00430DDC" w:rsidRDefault="0025399A" w:rsidP="00430DDC">
      <w:pPr>
        <w:pStyle w:val="Default"/>
        <w:jc w:val="both"/>
        <w:rPr>
          <w:sz w:val="23"/>
          <w:szCs w:val="23"/>
        </w:rPr>
      </w:pPr>
      <w:r>
        <w:rPr>
          <w:noProof/>
        </w:rPr>
        <w:lastRenderedPageBreak/>
        <w:drawing>
          <wp:anchor distT="0" distB="0" distL="114300" distR="114300" simplePos="0" relativeHeight="251658240" behindDoc="0" locked="0" layoutInCell="1" allowOverlap="1" wp14:anchorId="7B4B75AD" wp14:editId="14B52F97">
            <wp:simplePos x="0" y="0"/>
            <wp:positionH relativeFrom="margin">
              <wp:align>center</wp:align>
            </wp:positionH>
            <wp:positionV relativeFrom="paragraph">
              <wp:posOffset>0</wp:posOffset>
            </wp:positionV>
            <wp:extent cx="6416040" cy="255778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778" t="40322" r="61071" b="19773"/>
                    <a:stretch/>
                  </pic:blipFill>
                  <pic:spPr bwMode="auto">
                    <a:xfrm>
                      <a:off x="0" y="0"/>
                      <a:ext cx="6416040" cy="255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3027CE" w14:textId="77777777" w:rsidR="00512C71" w:rsidRPr="00984B6F" w:rsidRDefault="00512C71" w:rsidP="008E6B43">
      <w:pPr>
        <w:pStyle w:val="Default"/>
        <w:rPr>
          <w:color w:val="auto"/>
          <w:u w:val="single"/>
        </w:rPr>
      </w:pPr>
      <w:r w:rsidRPr="00984B6F">
        <w:rPr>
          <w:b/>
          <w:bCs/>
          <w:color w:val="auto"/>
          <w:u w:val="single"/>
        </w:rPr>
        <w:t xml:space="preserve">PARTICIPANT’S SELF SUFFICIENCY EXPECTED </w:t>
      </w:r>
    </w:p>
    <w:p w14:paraId="093794C3" w14:textId="77777777" w:rsidR="00644D69" w:rsidRDefault="00512C71" w:rsidP="00512C71">
      <w:pPr>
        <w:pStyle w:val="Default"/>
        <w:rPr>
          <w:color w:val="auto"/>
          <w:sz w:val="23"/>
          <w:szCs w:val="23"/>
        </w:rPr>
      </w:pPr>
      <w:r w:rsidRPr="00984B6F">
        <w:rPr>
          <w:color w:val="auto"/>
          <w:sz w:val="23"/>
          <w:szCs w:val="23"/>
        </w:rPr>
        <w:t>Program participants, regardless of their living arrangement, must seek access to funds needed to pay for their long-term housing needs (i.e. through gainful employment, SSI/SSDI Benefits, Section VIII, HOME TBRA). Program participants must accept these other funds and willfully cease being an SHF participant when they are obtained. The SHF grantee should work in partnership with the participant to develop a plan to exit the program.</w:t>
      </w:r>
    </w:p>
    <w:p w14:paraId="0C73B84C" w14:textId="4D27D3D0" w:rsidR="00512C71" w:rsidRPr="00984B6F" w:rsidRDefault="00644D69" w:rsidP="00644D69">
      <w:pPr>
        <w:pStyle w:val="Default"/>
        <w:numPr>
          <w:ilvl w:val="0"/>
          <w:numId w:val="29"/>
        </w:numPr>
      </w:pPr>
      <w:r>
        <w:t xml:space="preserve">If you are submitting an application with zero income, you must explain how participant will sustain housing. </w:t>
      </w:r>
    </w:p>
    <w:p w14:paraId="0F105D83" w14:textId="1401CAC4" w:rsidR="00512C71" w:rsidRDefault="00512C71" w:rsidP="00512C71">
      <w:pPr>
        <w:pStyle w:val="Default"/>
        <w:rPr>
          <w:sz w:val="23"/>
          <w:szCs w:val="23"/>
        </w:rPr>
      </w:pPr>
    </w:p>
    <w:p w14:paraId="20D6F8A1" w14:textId="77777777" w:rsidR="00852201" w:rsidRPr="00984B6F" w:rsidRDefault="00852201" w:rsidP="008E6B43">
      <w:pPr>
        <w:pStyle w:val="Default"/>
        <w:rPr>
          <w:u w:val="single"/>
        </w:rPr>
      </w:pPr>
      <w:r w:rsidRPr="00984B6F">
        <w:rPr>
          <w:b/>
          <w:bCs/>
          <w:u w:val="single"/>
        </w:rPr>
        <w:t xml:space="preserve">HOUSING OPTIONS USING SUPPORTED HOUSING FUNDS </w:t>
      </w:r>
    </w:p>
    <w:p w14:paraId="720D08A9" w14:textId="4F8FB2ED" w:rsidR="000271EC" w:rsidRPr="00984B6F" w:rsidRDefault="00984B6F" w:rsidP="00512C71">
      <w:pPr>
        <w:pStyle w:val="Default"/>
        <w:rPr>
          <w:sz w:val="23"/>
          <w:szCs w:val="23"/>
        </w:rPr>
      </w:pPr>
      <w:r>
        <w:rPr>
          <w:sz w:val="23"/>
          <w:szCs w:val="23"/>
        </w:rPr>
        <w:t xml:space="preserve">The </w:t>
      </w:r>
      <w:r w:rsidR="00852201" w:rsidRPr="00984B6F">
        <w:rPr>
          <w:sz w:val="23"/>
          <w:szCs w:val="23"/>
        </w:rPr>
        <w:t>SHF Program's main objective is to provide funds on a</w:t>
      </w:r>
      <w:r w:rsidR="00644D69">
        <w:rPr>
          <w:sz w:val="23"/>
          <w:szCs w:val="23"/>
        </w:rPr>
        <w:t xml:space="preserve"> one-time,</w:t>
      </w:r>
      <w:r w:rsidR="00852201" w:rsidRPr="00984B6F">
        <w:rPr>
          <w:sz w:val="23"/>
          <w:szCs w:val="23"/>
        </w:rPr>
        <w:t xml:space="preserve"> temporary basis to support eligible </w:t>
      </w:r>
      <w:r w:rsidR="00512C71" w:rsidRPr="00984B6F">
        <w:rPr>
          <w:sz w:val="23"/>
          <w:szCs w:val="23"/>
        </w:rPr>
        <w:t>i</w:t>
      </w:r>
      <w:r w:rsidR="00852201" w:rsidRPr="00984B6F">
        <w:rPr>
          <w:sz w:val="23"/>
          <w:szCs w:val="23"/>
        </w:rPr>
        <w:t>ndividuals to obtain and maintain independent living</w:t>
      </w:r>
      <w:r w:rsidRPr="00984B6F">
        <w:rPr>
          <w:sz w:val="23"/>
          <w:szCs w:val="23"/>
        </w:rPr>
        <w:t xml:space="preserve">. </w:t>
      </w:r>
      <w:r w:rsidR="00852201" w:rsidRPr="00984B6F">
        <w:rPr>
          <w:sz w:val="23"/>
          <w:szCs w:val="23"/>
        </w:rPr>
        <w:t>Independent Living for SHF purp</w:t>
      </w:r>
      <w:r w:rsidR="000271EC" w:rsidRPr="00984B6F">
        <w:rPr>
          <w:sz w:val="23"/>
          <w:szCs w:val="23"/>
        </w:rPr>
        <w:t>oses uses the definition below:</w:t>
      </w:r>
    </w:p>
    <w:p w14:paraId="4171DF5F" w14:textId="37188297" w:rsidR="00512C71" w:rsidRPr="00984B6F" w:rsidRDefault="00984B6F" w:rsidP="00512C71">
      <w:pPr>
        <w:pStyle w:val="Default"/>
        <w:numPr>
          <w:ilvl w:val="0"/>
          <w:numId w:val="23"/>
        </w:numPr>
        <w:rPr>
          <w:sz w:val="23"/>
          <w:szCs w:val="23"/>
        </w:rPr>
      </w:pPr>
      <w:r w:rsidRPr="00984B6F">
        <w:rPr>
          <w:sz w:val="23"/>
          <w:szCs w:val="23"/>
        </w:rPr>
        <w:t>P</w:t>
      </w:r>
      <w:r w:rsidR="00852201" w:rsidRPr="00984B6F">
        <w:rPr>
          <w:sz w:val="23"/>
          <w:szCs w:val="23"/>
        </w:rPr>
        <w:t>erson</w:t>
      </w:r>
      <w:r w:rsidRPr="00984B6F">
        <w:rPr>
          <w:sz w:val="23"/>
          <w:szCs w:val="23"/>
        </w:rPr>
        <w:t>s</w:t>
      </w:r>
      <w:r w:rsidR="00852201" w:rsidRPr="00984B6F">
        <w:rPr>
          <w:sz w:val="23"/>
          <w:szCs w:val="23"/>
        </w:rPr>
        <w:t xml:space="preserve"> living with a spouse, friend, or family and who is capable of self-care. </w:t>
      </w:r>
    </w:p>
    <w:p w14:paraId="4BF31DE1" w14:textId="3779A065" w:rsidR="00512C71" w:rsidRPr="0049277D" w:rsidRDefault="00384899" w:rsidP="00384899">
      <w:pPr>
        <w:pStyle w:val="Default"/>
        <w:numPr>
          <w:ilvl w:val="0"/>
          <w:numId w:val="23"/>
        </w:numPr>
        <w:rPr>
          <w:color w:val="auto"/>
          <w:sz w:val="23"/>
          <w:szCs w:val="23"/>
        </w:rPr>
      </w:pPr>
      <w:r w:rsidRPr="0049277D">
        <w:rPr>
          <w:color w:val="auto"/>
          <w:sz w:val="23"/>
          <w:szCs w:val="23"/>
        </w:rPr>
        <w:t xml:space="preserve">Persons who are living independently with services and support from a community based behavioral health service provider. </w:t>
      </w:r>
    </w:p>
    <w:p w14:paraId="2DAA7F0F" w14:textId="77777777" w:rsidR="00984B6F" w:rsidRPr="0049277D" w:rsidRDefault="00984B6F" w:rsidP="00512C71">
      <w:pPr>
        <w:pStyle w:val="Default"/>
        <w:numPr>
          <w:ilvl w:val="0"/>
          <w:numId w:val="23"/>
        </w:numPr>
        <w:rPr>
          <w:color w:val="auto"/>
          <w:sz w:val="23"/>
          <w:szCs w:val="23"/>
        </w:rPr>
      </w:pPr>
      <w:r w:rsidRPr="0049277D">
        <w:rPr>
          <w:color w:val="auto"/>
          <w:sz w:val="23"/>
          <w:szCs w:val="23"/>
        </w:rPr>
        <w:t>P</w:t>
      </w:r>
      <w:r w:rsidR="00852201" w:rsidRPr="0049277D">
        <w:rPr>
          <w:color w:val="auto"/>
          <w:sz w:val="23"/>
          <w:szCs w:val="23"/>
        </w:rPr>
        <w:t>erson</w:t>
      </w:r>
      <w:r w:rsidRPr="0049277D">
        <w:rPr>
          <w:color w:val="auto"/>
          <w:sz w:val="23"/>
          <w:szCs w:val="23"/>
        </w:rPr>
        <w:t>s that are</w:t>
      </w:r>
      <w:r w:rsidR="00852201" w:rsidRPr="0049277D">
        <w:rPr>
          <w:color w:val="auto"/>
          <w:sz w:val="23"/>
          <w:szCs w:val="23"/>
        </w:rPr>
        <w:t xml:space="preserve"> largely independent yet may choose to live with others for reasons not related to mental illness. </w:t>
      </w:r>
    </w:p>
    <w:p w14:paraId="618947FA" w14:textId="3D3F5DAE" w:rsidR="00984B6F" w:rsidRPr="0049277D" w:rsidRDefault="00852201" w:rsidP="00984B6F">
      <w:pPr>
        <w:pStyle w:val="Default"/>
        <w:numPr>
          <w:ilvl w:val="2"/>
          <w:numId w:val="23"/>
        </w:numPr>
        <w:rPr>
          <w:color w:val="auto"/>
          <w:sz w:val="23"/>
          <w:szCs w:val="23"/>
        </w:rPr>
      </w:pPr>
      <w:r w:rsidRPr="0049277D">
        <w:rPr>
          <w:color w:val="auto"/>
          <w:sz w:val="23"/>
          <w:szCs w:val="23"/>
        </w:rPr>
        <w:t xml:space="preserve">The reason for shared housing is a personal choice and can be related to culture considerations. </w:t>
      </w:r>
    </w:p>
    <w:p w14:paraId="6E5E0AB1" w14:textId="77777777" w:rsidR="008E6B43" w:rsidRPr="0049277D" w:rsidRDefault="008E6B43" w:rsidP="005E1173">
      <w:pPr>
        <w:pStyle w:val="Default"/>
        <w:rPr>
          <w:color w:val="auto"/>
          <w:sz w:val="23"/>
          <w:szCs w:val="23"/>
        </w:rPr>
      </w:pPr>
    </w:p>
    <w:p w14:paraId="6CB2A2E3" w14:textId="77777777" w:rsidR="0025399A" w:rsidRPr="0049277D" w:rsidRDefault="00780982" w:rsidP="005E1173">
      <w:pPr>
        <w:pStyle w:val="Default"/>
        <w:rPr>
          <w:bCs/>
          <w:color w:val="auto"/>
          <w:sz w:val="23"/>
          <w:szCs w:val="23"/>
        </w:rPr>
      </w:pPr>
      <w:r w:rsidRPr="0049277D">
        <w:rPr>
          <w:color w:val="auto"/>
          <w:sz w:val="23"/>
          <w:szCs w:val="23"/>
        </w:rPr>
        <w:t xml:space="preserve">SHFs may </w:t>
      </w:r>
      <w:r w:rsidR="00984B6F" w:rsidRPr="0049277D">
        <w:rPr>
          <w:color w:val="auto"/>
          <w:sz w:val="23"/>
          <w:szCs w:val="23"/>
        </w:rPr>
        <w:t xml:space="preserve">also </w:t>
      </w:r>
      <w:r w:rsidRPr="0049277D">
        <w:rPr>
          <w:color w:val="auto"/>
          <w:sz w:val="23"/>
          <w:szCs w:val="23"/>
        </w:rPr>
        <w:t>be used on a temporary basis for Supervised Housing. Super</w:t>
      </w:r>
      <w:r w:rsidR="000271EC" w:rsidRPr="0049277D">
        <w:rPr>
          <w:color w:val="auto"/>
          <w:sz w:val="23"/>
          <w:szCs w:val="23"/>
        </w:rPr>
        <w:t>vised Housing</w:t>
      </w:r>
      <w:r w:rsidR="00984B6F" w:rsidRPr="0049277D">
        <w:rPr>
          <w:color w:val="auto"/>
          <w:sz w:val="23"/>
          <w:szCs w:val="23"/>
        </w:rPr>
        <w:t xml:space="preserve"> for SHF purposes</w:t>
      </w:r>
      <w:r w:rsidR="000271EC" w:rsidRPr="0049277D">
        <w:rPr>
          <w:color w:val="auto"/>
          <w:sz w:val="23"/>
          <w:szCs w:val="23"/>
        </w:rPr>
        <w:t xml:space="preserve"> is </w:t>
      </w:r>
      <w:r w:rsidR="005E1173" w:rsidRPr="0049277D">
        <w:rPr>
          <w:color w:val="auto"/>
          <w:sz w:val="23"/>
          <w:szCs w:val="23"/>
        </w:rPr>
        <w:t>whe</w:t>
      </w:r>
      <w:r w:rsidRPr="0049277D">
        <w:rPr>
          <w:color w:val="auto"/>
          <w:sz w:val="23"/>
          <w:szCs w:val="23"/>
        </w:rPr>
        <w:t>n</w:t>
      </w:r>
      <w:r w:rsidR="005E1173" w:rsidRPr="0049277D">
        <w:rPr>
          <w:color w:val="auto"/>
          <w:sz w:val="23"/>
          <w:szCs w:val="23"/>
        </w:rPr>
        <w:t xml:space="preserve"> an</w:t>
      </w:r>
      <w:r w:rsidRPr="0049277D">
        <w:rPr>
          <w:color w:val="auto"/>
          <w:sz w:val="23"/>
          <w:szCs w:val="23"/>
        </w:rPr>
        <w:t xml:space="preserve"> individual</w:t>
      </w:r>
      <w:r w:rsidR="005E1173" w:rsidRPr="0049277D">
        <w:rPr>
          <w:color w:val="auto"/>
          <w:sz w:val="23"/>
          <w:szCs w:val="23"/>
        </w:rPr>
        <w:t xml:space="preserve"> is</w:t>
      </w:r>
      <w:r w:rsidRPr="0049277D">
        <w:rPr>
          <w:color w:val="auto"/>
          <w:sz w:val="23"/>
          <w:szCs w:val="23"/>
        </w:rPr>
        <w:t xml:space="preserve"> living in housing sponsored by a mental health</w:t>
      </w:r>
      <w:r w:rsidR="005E1173" w:rsidRPr="0049277D">
        <w:rPr>
          <w:color w:val="auto"/>
          <w:sz w:val="23"/>
          <w:szCs w:val="23"/>
        </w:rPr>
        <w:t xml:space="preserve"> center</w:t>
      </w:r>
      <w:r w:rsidR="00981E96" w:rsidRPr="0049277D">
        <w:rPr>
          <w:color w:val="auto"/>
          <w:sz w:val="23"/>
          <w:szCs w:val="23"/>
        </w:rPr>
        <w:t xml:space="preserve"> but not receiving </w:t>
      </w:r>
      <w:r w:rsidR="009D785B" w:rsidRPr="0049277D">
        <w:rPr>
          <w:color w:val="auto"/>
          <w:sz w:val="23"/>
          <w:szCs w:val="23"/>
          <w:u w:val="single"/>
        </w:rPr>
        <w:t>Interim</w:t>
      </w:r>
      <w:r w:rsidR="00981E96" w:rsidRPr="0049277D">
        <w:rPr>
          <w:color w:val="auto"/>
          <w:sz w:val="23"/>
          <w:szCs w:val="23"/>
          <w:u w:val="single"/>
        </w:rPr>
        <w:t xml:space="preserve"> Housing funds</w:t>
      </w:r>
      <w:r w:rsidR="009D785B" w:rsidRPr="0049277D">
        <w:rPr>
          <w:color w:val="auto"/>
          <w:sz w:val="23"/>
          <w:szCs w:val="23"/>
          <w:u w:val="single"/>
        </w:rPr>
        <w:t>.</w:t>
      </w:r>
      <w:r w:rsidR="0025399A" w:rsidRPr="0049277D">
        <w:rPr>
          <w:color w:val="auto"/>
          <w:sz w:val="23"/>
          <w:szCs w:val="23"/>
          <w:u w:val="single"/>
        </w:rPr>
        <w:t xml:space="preserve">  </w:t>
      </w:r>
      <w:r w:rsidR="0025399A" w:rsidRPr="0049277D">
        <w:rPr>
          <w:bCs/>
          <w:color w:val="auto"/>
          <w:sz w:val="23"/>
          <w:szCs w:val="23"/>
        </w:rPr>
        <w:t xml:space="preserve">However, SHFs can be used to assist persons exiting a KDADS-BHS Transitional or Interim Housing Project to obtain a permanent housing arrangement.  </w:t>
      </w:r>
    </w:p>
    <w:p w14:paraId="0B7AB138" w14:textId="77777777" w:rsidR="0025399A" w:rsidRPr="0049277D" w:rsidRDefault="0025399A" w:rsidP="005E1173">
      <w:pPr>
        <w:pStyle w:val="Default"/>
        <w:rPr>
          <w:color w:val="auto"/>
          <w:sz w:val="23"/>
          <w:szCs w:val="23"/>
        </w:rPr>
      </w:pPr>
    </w:p>
    <w:p w14:paraId="0BF75143" w14:textId="77777777" w:rsidR="0025399A" w:rsidRPr="0049277D" w:rsidRDefault="005E1173" w:rsidP="009D785B">
      <w:pPr>
        <w:pStyle w:val="Default"/>
        <w:rPr>
          <w:bCs/>
          <w:color w:val="auto"/>
          <w:sz w:val="23"/>
          <w:szCs w:val="23"/>
        </w:rPr>
      </w:pPr>
      <w:r w:rsidRPr="0049277D">
        <w:rPr>
          <w:color w:val="auto"/>
          <w:sz w:val="23"/>
          <w:szCs w:val="23"/>
        </w:rPr>
        <w:t>S</w:t>
      </w:r>
      <w:r w:rsidR="00780982" w:rsidRPr="0049277D">
        <w:rPr>
          <w:color w:val="auto"/>
          <w:sz w:val="23"/>
          <w:szCs w:val="23"/>
        </w:rPr>
        <w:t>HFs may be used on a temporary basis for Transitional Housing</w:t>
      </w:r>
      <w:r w:rsidR="0025399A" w:rsidRPr="0049277D">
        <w:rPr>
          <w:color w:val="auto"/>
          <w:sz w:val="23"/>
          <w:szCs w:val="23"/>
        </w:rPr>
        <w:t xml:space="preserve"> (</w:t>
      </w:r>
      <w:r w:rsidR="009D785B" w:rsidRPr="0049277D">
        <w:rPr>
          <w:color w:val="auto"/>
          <w:sz w:val="23"/>
          <w:szCs w:val="23"/>
        </w:rPr>
        <w:t>licensed group homes</w:t>
      </w:r>
      <w:r w:rsidR="0025399A" w:rsidRPr="0049277D">
        <w:rPr>
          <w:color w:val="auto"/>
          <w:sz w:val="23"/>
          <w:szCs w:val="23"/>
        </w:rPr>
        <w:t>)</w:t>
      </w:r>
      <w:r w:rsidR="00780982" w:rsidRPr="0049277D">
        <w:rPr>
          <w:color w:val="auto"/>
          <w:sz w:val="23"/>
          <w:szCs w:val="23"/>
        </w:rPr>
        <w:t>.</w:t>
      </w:r>
      <w:r w:rsidR="0025399A" w:rsidRPr="0049277D">
        <w:rPr>
          <w:bCs/>
          <w:color w:val="auto"/>
          <w:sz w:val="23"/>
          <w:szCs w:val="23"/>
        </w:rPr>
        <w:t xml:space="preserve">  </w:t>
      </w:r>
    </w:p>
    <w:p w14:paraId="6A2A8754" w14:textId="296CFE42" w:rsidR="00384899" w:rsidRPr="0049277D" w:rsidRDefault="00384899" w:rsidP="009D785B">
      <w:pPr>
        <w:pStyle w:val="Default"/>
        <w:rPr>
          <w:bCs/>
          <w:color w:val="auto"/>
          <w:sz w:val="23"/>
          <w:szCs w:val="23"/>
        </w:rPr>
      </w:pPr>
      <w:r w:rsidRPr="0049277D">
        <w:rPr>
          <w:color w:val="auto"/>
          <w:sz w:val="23"/>
          <w:szCs w:val="23"/>
        </w:rPr>
        <w:t xml:space="preserve">The funds may be used on a temporary basis for persons choosing to reside in a KDADS licensed Residential Care Facility (RCF). </w:t>
      </w:r>
      <w:r w:rsidR="007B0AD9" w:rsidRPr="0049277D">
        <w:rPr>
          <w:color w:val="auto"/>
          <w:sz w:val="23"/>
          <w:szCs w:val="23"/>
        </w:rPr>
        <w:t xml:space="preserve"> </w:t>
      </w:r>
    </w:p>
    <w:p w14:paraId="6E2742ED" w14:textId="77777777" w:rsidR="00384899" w:rsidRPr="0049277D" w:rsidRDefault="00384899" w:rsidP="005E1173">
      <w:pPr>
        <w:pStyle w:val="Default"/>
        <w:rPr>
          <w:color w:val="auto"/>
          <w:sz w:val="23"/>
          <w:szCs w:val="23"/>
        </w:rPr>
      </w:pPr>
    </w:p>
    <w:p w14:paraId="65DA96A5" w14:textId="77777777" w:rsidR="008E6B43" w:rsidRDefault="008E6B43" w:rsidP="005E1173">
      <w:pPr>
        <w:pStyle w:val="Default"/>
        <w:rPr>
          <w:color w:val="auto"/>
          <w:sz w:val="23"/>
          <w:szCs w:val="23"/>
        </w:rPr>
      </w:pPr>
    </w:p>
    <w:p w14:paraId="42981116" w14:textId="77777777" w:rsidR="008E6B43" w:rsidRPr="00984B6F" w:rsidRDefault="008E6B43" w:rsidP="008E6B43">
      <w:pPr>
        <w:pStyle w:val="Default"/>
        <w:rPr>
          <w:u w:val="single"/>
        </w:rPr>
      </w:pPr>
      <w:r w:rsidRPr="00984B6F">
        <w:rPr>
          <w:b/>
          <w:bCs/>
          <w:u w:val="single"/>
        </w:rPr>
        <w:t xml:space="preserve">ALLOWABLE EXPENDITURES INCLUDE </w:t>
      </w:r>
    </w:p>
    <w:p w14:paraId="13D9DCEA" w14:textId="77777777" w:rsidR="008E6B43" w:rsidRDefault="008E6B43" w:rsidP="008E6B43">
      <w:pPr>
        <w:pStyle w:val="Default"/>
        <w:numPr>
          <w:ilvl w:val="0"/>
          <w:numId w:val="5"/>
        </w:numPr>
        <w:spacing w:after="44"/>
        <w:rPr>
          <w:sz w:val="23"/>
          <w:szCs w:val="23"/>
        </w:rPr>
        <w:sectPr w:rsidR="008E6B43">
          <w:headerReference w:type="default" r:id="rId9"/>
          <w:footerReference w:type="default" r:id="rId10"/>
          <w:pgSz w:w="12240" w:h="15840"/>
          <w:pgMar w:top="1440" w:right="1440" w:bottom="1440" w:left="1440" w:header="720" w:footer="720" w:gutter="0"/>
          <w:cols w:space="720"/>
          <w:docGrid w:linePitch="360"/>
        </w:sectPr>
      </w:pPr>
    </w:p>
    <w:p w14:paraId="5ED45826" w14:textId="6E0D6B4A" w:rsidR="008E6B43" w:rsidRPr="00984B6F" w:rsidRDefault="008E6B43" w:rsidP="008E6B43">
      <w:pPr>
        <w:pStyle w:val="Default"/>
        <w:numPr>
          <w:ilvl w:val="0"/>
          <w:numId w:val="5"/>
        </w:numPr>
        <w:spacing w:after="44"/>
        <w:rPr>
          <w:sz w:val="23"/>
          <w:szCs w:val="23"/>
        </w:rPr>
      </w:pPr>
      <w:r w:rsidRPr="00984B6F">
        <w:rPr>
          <w:sz w:val="23"/>
          <w:szCs w:val="23"/>
        </w:rPr>
        <w:t xml:space="preserve">Temporary rental payment </w:t>
      </w:r>
    </w:p>
    <w:p w14:paraId="13469DDF" w14:textId="77777777" w:rsidR="008E6B43" w:rsidRPr="00984B6F" w:rsidRDefault="008E6B43" w:rsidP="008E6B43">
      <w:pPr>
        <w:pStyle w:val="Default"/>
        <w:numPr>
          <w:ilvl w:val="0"/>
          <w:numId w:val="5"/>
        </w:numPr>
        <w:spacing w:after="44"/>
        <w:rPr>
          <w:sz w:val="23"/>
          <w:szCs w:val="23"/>
        </w:rPr>
      </w:pPr>
      <w:r w:rsidRPr="00984B6F">
        <w:rPr>
          <w:sz w:val="23"/>
          <w:szCs w:val="23"/>
        </w:rPr>
        <w:t xml:space="preserve">Housing and utility deposits/bills </w:t>
      </w:r>
    </w:p>
    <w:p w14:paraId="0CBB5CCB" w14:textId="77777777" w:rsidR="008E6B43" w:rsidRPr="00984B6F" w:rsidRDefault="008E6B43" w:rsidP="008E6B43">
      <w:pPr>
        <w:pStyle w:val="Default"/>
        <w:numPr>
          <w:ilvl w:val="0"/>
          <w:numId w:val="5"/>
        </w:numPr>
        <w:spacing w:after="44"/>
        <w:rPr>
          <w:sz w:val="23"/>
          <w:szCs w:val="23"/>
        </w:rPr>
      </w:pPr>
      <w:r w:rsidRPr="00984B6F">
        <w:rPr>
          <w:sz w:val="23"/>
          <w:szCs w:val="23"/>
        </w:rPr>
        <w:t xml:space="preserve">Moving expenses </w:t>
      </w:r>
    </w:p>
    <w:p w14:paraId="0AE39E8F" w14:textId="77777777" w:rsidR="008E6B43" w:rsidRPr="00984B6F" w:rsidRDefault="008E6B43" w:rsidP="008E6B43">
      <w:pPr>
        <w:pStyle w:val="Default"/>
        <w:numPr>
          <w:ilvl w:val="0"/>
          <w:numId w:val="5"/>
        </w:numPr>
        <w:spacing w:after="44"/>
        <w:rPr>
          <w:sz w:val="23"/>
          <w:szCs w:val="23"/>
        </w:rPr>
      </w:pPr>
      <w:r w:rsidRPr="00984B6F">
        <w:rPr>
          <w:sz w:val="23"/>
          <w:szCs w:val="23"/>
        </w:rPr>
        <w:t xml:space="preserve">Home cleaning services </w:t>
      </w:r>
    </w:p>
    <w:p w14:paraId="7FC3A96A" w14:textId="77777777" w:rsidR="008E6B43" w:rsidRPr="00984B6F" w:rsidRDefault="008E6B43" w:rsidP="008E6B43">
      <w:pPr>
        <w:pStyle w:val="Default"/>
        <w:numPr>
          <w:ilvl w:val="0"/>
          <w:numId w:val="5"/>
        </w:numPr>
        <w:spacing w:after="44"/>
        <w:rPr>
          <w:sz w:val="23"/>
          <w:szCs w:val="23"/>
        </w:rPr>
      </w:pPr>
      <w:r w:rsidRPr="00984B6F">
        <w:rPr>
          <w:sz w:val="23"/>
          <w:szCs w:val="23"/>
        </w:rPr>
        <w:t xml:space="preserve">Application fees </w:t>
      </w:r>
    </w:p>
    <w:p w14:paraId="22A6E6C2" w14:textId="61E21CA4" w:rsidR="008E6B43" w:rsidRPr="00B07C03" w:rsidRDefault="008E6B43" w:rsidP="008E6B43">
      <w:pPr>
        <w:pStyle w:val="Default"/>
        <w:numPr>
          <w:ilvl w:val="0"/>
          <w:numId w:val="5"/>
        </w:numPr>
        <w:spacing w:after="44"/>
        <w:rPr>
          <w:sz w:val="23"/>
          <w:szCs w:val="23"/>
        </w:rPr>
        <w:sectPr w:rsidR="008E6B43" w:rsidRPr="00B07C03" w:rsidSect="008E6B43">
          <w:type w:val="continuous"/>
          <w:pgSz w:w="12240" w:h="15840"/>
          <w:pgMar w:top="1440" w:right="1440" w:bottom="1440" w:left="1440" w:header="720" w:footer="720" w:gutter="0"/>
          <w:cols w:num="3" w:space="720"/>
          <w:docGrid w:linePitch="360"/>
        </w:sectPr>
      </w:pPr>
      <w:r w:rsidRPr="00984B6F">
        <w:rPr>
          <w:sz w:val="23"/>
          <w:szCs w:val="23"/>
        </w:rPr>
        <w:t>Personal State issued Identification</w:t>
      </w:r>
    </w:p>
    <w:p w14:paraId="4543F134" w14:textId="77777777" w:rsidR="008E6B43" w:rsidRDefault="008E6B43" w:rsidP="005E1173">
      <w:pPr>
        <w:pStyle w:val="Default"/>
        <w:spacing w:after="6"/>
        <w:rPr>
          <w:b/>
          <w:bCs/>
          <w:u w:val="single"/>
        </w:rPr>
        <w:sectPr w:rsidR="008E6B43" w:rsidSect="008E6B43">
          <w:type w:val="continuous"/>
          <w:pgSz w:w="12240" w:h="15840"/>
          <w:pgMar w:top="1440" w:right="1440" w:bottom="1440" w:left="1440" w:header="720" w:footer="720" w:gutter="0"/>
          <w:cols w:num="3" w:space="720"/>
          <w:docGrid w:linePitch="360"/>
        </w:sectPr>
      </w:pPr>
    </w:p>
    <w:p w14:paraId="5C4630B9" w14:textId="7A37A221" w:rsidR="00644D69" w:rsidRPr="00984B6F" w:rsidRDefault="00733705" w:rsidP="00644D69">
      <w:pPr>
        <w:pStyle w:val="Default"/>
        <w:rPr>
          <w:u w:val="single"/>
        </w:rPr>
      </w:pPr>
      <w:r>
        <w:rPr>
          <w:b/>
          <w:bCs/>
          <w:u w:val="single"/>
        </w:rPr>
        <w:t xml:space="preserve">EXPENSES TO BE DETERMINED ON A CASE BY CASE BASIS </w:t>
      </w:r>
      <w:r w:rsidR="007A7929">
        <w:rPr>
          <w:b/>
          <w:bCs/>
          <w:u w:val="single"/>
        </w:rPr>
        <w:t>BY</w:t>
      </w:r>
      <w:r w:rsidR="0027575E">
        <w:rPr>
          <w:b/>
          <w:bCs/>
          <w:u w:val="single"/>
        </w:rPr>
        <w:t xml:space="preserve"> KDADS</w:t>
      </w:r>
      <w:r w:rsidR="007A7929">
        <w:rPr>
          <w:b/>
          <w:bCs/>
          <w:u w:val="single"/>
        </w:rPr>
        <w:t xml:space="preserve"> STAF MEMBER </w:t>
      </w:r>
      <w:r w:rsidR="0027575E">
        <w:rPr>
          <w:b/>
          <w:bCs/>
          <w:u w:val="single"/>
        </w:rPr>
        <w:t>INCLUDE:</w:t>
      </w:r>
      <w:r w:rsidR="00644D69" w:rsidRPr="00984B6F">
        <w:rPr>
          <w:b/>
          <w:bCs/>
          <w:u w:val="single"/>
        </w:rPr>
        <w:t xml:space="preserve"> </w:t>
      </w:r>
    </w:p>
    <w:p w14:paraId="5396DBC5" w14:textId="5D7A01A9" w:rsidR="00644D69" w:rsidRDefault="00644D69" w:rsidP="005E1173">
      <w:pPr>
        <w:pStyle w:val="Default"/>
        <w:spacing w:after="6"/>
        <w:rPr>
          <w:b/>
          <w:bCs/>
          <w:u w:val="single"/>
        </w:rPr>
      </w:pPr>
    </w:p>
    <w:p w14:paraId="5E7E38BD" w14:textId="77777777" w:rsidR="00644D69" w:rsidRDefault="00644D69" w:rsidP="00644D69">
      <w:pPr>
        <w:pStyle w:val="Default"/>
        <w:numPr>
          <w:ilvl w:val="0"/>
          <w:numId w:val="5"/>
        </w:numPr>
        <w:spacing w:after="44"/>
        <w:rPr>
          <w:sz w:val="23"/>
          <w:szCs w:val="23"/>
        </w:rPr>
        <w:sectPr w:rsidR="00644D69" w:rsidSect="008E6B43">
          <w:type w:val="continuous"/>
          <w:pgSz w:w="12240" w:h="15840"/>
          <w:pgMar w:top="1440" w:right="1440" w:bottom="1440" w:left="1440" w:header="720" w:footer="720" w:gutter="0"/>
          <w:cols w:space="720"/>
          <w:docGrid w:linePitch="360"/>
        </w:sectPr>
      </w:pPr>
    </w:p>
    <w:p w14:paraId="5BDBD26E" w14:textId="0A2C3F1F" w:rsidR="00644D69" w:rsidRPr="00984B6F" w:rsidRDefault="00644D69" w:rsidP="00644D69">
      <w:pPr>
        <w:pStyle w:val="Default"/>
        <w:numPr>
          <w:ilvl w:val="0"/>
          <w:numId w:val="5"/>
        </w:numPr>
        <w:spacing w:after="44"/>
        <w:rPr>
          <w:sz w:val="23"/>
          <w:szCs w:val="23"/>
        </w:rPr>
      </w:pPr>
      <w:r w:rsidRPr="00984B6F">
        <w:rPr>
          <w:sz w:val="23"/>
          <w:szCs w:val="23"/>
        </w:rPr>
        <w:t xml:space="preserve">Household items </w:t>
      </w:r>
    </w:p>
    <w:p w14:paraId="1B24A7BF" w14:textId="13AB363F" w:rsidR="00644D69" w:rsidRDefault="00644D69" w:rsidP="00644D69">
      <w:pPr>
        <w:pStyle w:val="Default"/>
        <w:numPr>
          <w:ilvl w:val="0"/>
          <w:numId w:val="5"/>
        </w:numPr>
        <w:spacing w:after="44"/>
        <w:rPr>
          <w:sz w:val="23"/>
          <w:szCs w:val="23"/>
        </w:rPr>
      </w:pPr>
      <w:r w:rsidRPr="00984B6F">
        <w:rPr>
          <w:sz w:val="23"/>
          <w:szCs w:val="23"/>
        </w:rPr>
        <w:t xml:space="preserve">Furniture and appliances </w:t>
      </w:r>
    </w:p>
    <w:p w14:paraId="5C3F6D2C" w14:textId="77777777" w:rsidR="00644D69" w:rsidRPr="00984B6F" w:rsidRDefault="00644D69" w:rsidP="00644D69">
      <w:pPr>
        <w:pStyle w:val="Default"/>
        <w:numPr>
          <w:ilvl w:val="0"/>
          <w:numId w:val="5"/>
        </w:numPr>
        <w:spacing w:after="44"/>
        <w:rPr>
          <w:sz w:val="23"/>
          <w:szCs w:val="23"/>
        </w:rPr>
      </w:pPr>
      <w:r w:rsidRPr="00984B6F">
        <w:rPr>
          <w:sz w:val="23"/>
          <w:szCs w:val="23"/>
        </w:rPr>
        <w:t xml:space="preserve">Minor home repair </w:t>
      </w:r>
    </w:p>
    <w:p w14:paraId="2A4CB819" w14:textId="7815535B" w:rsidR="00644D69" w:rsidRDefault="00644D69" w:rsidP="00644D69">
      <w:pPr>
        <w:pStyle w:val="Default"/>
        <w:numPr>
          <w:ilvl w:val="0"/>
          <w:numId w:val="5"/>
        </w:numPr>
        <w:spacing w:after="44"/>
        <w:rPr>
          <w:sz w:val="23"/>
          <w:szCs w:val="23"/>
        </w:rPr>
      </w:pPr>
      <w:r>
        <w:rPr>
          <w:sz w:val="23"/>
          <w:szCs w:val="23"/>
        </w:rPr>
        <w:t>Pest Control</w:t>
      </w:r>
      <w:r w:rsidR="0027575E">
        <w:rPr>
          <w:sz w:val="23"/>
          <w:szCs w:val="23"/>
        </w:rPr>
        <w:tab/>
      </w:r>
    </w:p>
    <w:p w14:paraId="192B29E3" w14:textId="2073271F" w:rsidR="00644D69" w:rsidRDefault="00644D69" w:rsidP="00644D69">
      <w:pPr>
        <w:pStyle w:val="Default"/>
        <w:numPr>
          <w:ilvl w:val="0"/>
          <w:numId w:val="5"/>
        </w:numPr>
        <w:spacing w:after="44"/>
        <w:rPr>
          <w:sz w:val="23"/>
          <w:szCs w:val="23"/>
        </w:rPr>
      </w:pPr>
      <w:r w:rsidRPr="00984B6F">
        <w:rPr>
          <w:sz w:val="23"/>
          <w:szCs w:val="23"/>
        </w:rPr>
        <w:t xml:space="preserve">Home cleaning services </w:t>
      </w:r>
    </w:p>
    <w:p w14:paraId="007DE05F" w14:textId="77777777" w:rsidR="00644D69" w:rsidRDefault="00644D69" w:rsidP="00644D69">
      <w:pPr>
        <w:pStyle w:val="Default"/>
        <w:numPr>
          <w:ilvl w:val="0"/>
          <w:numId w:val="5"/>
        </w:numPr>
        <w:spacing w:after="44"/>
        <w:rPr>
          <w:sz w:val="23"/>
          <w:szCs w:val="23"/>
        </w:rPr>
      </w:pPr>
      <w:r w:rsidRPr="0027575E">
        <w:rPr>
          <w:sz w:val="23"/>
          <w:szCs w:val="23"/>
        </w:rPr>
        <w:t xml:space="preserve">Other expenses that allow a person to maintain or obtain housing </w:t>
      </w:r>
    </w:p>
    <w:p w14:paraId="410E71A4" w14:textId="50AFB9F6" w:rsidR="0027575E" w:rsidRPr="0027575E" w:rsidRDefault="0027575E" w:rsidP="00B07C03">
      <w:pPr>
        <w:pStyle w:val="Default"/>
        <w:spacing w:after="44"/>
        <w:rPr>
          <w:sz w:val="23"/>
          <w:szCs w:val="23"/>
        </w:rPr>
        <w:sectPr w:rsidR="0027575E" w:rsidRPr="0027575E" w:rsidSect="0027575E">
          <w:type w:val="continuous"/>
          <w:pgSz w:w="12240" w:h="15840"/>
          <w:pgMar w:top="1440" w:right="1440" w:bottom="1440" w:left="1440" w:header="720" w:footer="720" w:gutter="0"/>
          <w:cols w:num="3" w:space="720"/>
          <w:docGrid w:linePitch="360"/>
        </w:sectPr>
      </w:pPr>
    </w:p>
    <w:p w14:paraId="22C31C3A" w14:textId="77777777" w:rsidR="00B07C03" w:rsidRDefault="00B07C03" w:rsidP="00B07C03">
      <w:pPr>
        <w:pStyle w:val="Default"/>
        <w:rPr>
          <w:b/>
          <w:bCs/>
          <w:u w:val="single"/>
        </w:rPr>
      </w:pPr>
      <w:r w:rsidRPr="00984B6F">
        <w:rPr>
          <w:b/>
          <w:bCs/>
          <w:u w:val="single"/>
        </w:rPr>
        <w:t>NON-ALLOWABLE EXPENSES INCLUDE</w:t>
      </w:r>
    </w:p>
    <w:p w14:paraId="5A5CB3DD" w14:textId="77777777" w:rsidR="00B07C03" w:rsidRDefault="00B07C03" w:rsidP="00B07C03">
      <w:pPr>
        <w:pStyle w:val="Default"/>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07C03" w14:paraId="305B3F4B" w14:textId="77777777" w:rsidTr="00440D49">
        <w:trPr>
          <w:trHeight w:val="80"/>
        </w:trPr>
        <w:tc>
          <w:tcPr>
            <w:tcW w:w="3116" w:type="dxa"/>
          </w:tcPr>
          <w:p w14:paraId="5F183AB5" w14:textId="77777777" w:rsidR="00B07C03" w:rsidRPr="00984B6F" w:rsidRDefault="00B07C03" w:rsidP="00B07C03">
            <w:pPr>
              <w:pStyle w:val="Default"/>
              <w:numPr>
                <w:ilvl w:val="0"/>
                <w:numId w:val="7"/>
              </w:numPr>
              <w:spacing w:after="44"/>
              <w:rPr>
                <w:sz w:val="23"/>
                <w:szCs w:val="23"/>
              </w:rPr>
            </w:pPr>
            <w:r w:rsidRPr="00984B6F">
              <w:rPr>
                <w:sz w:val="23"/>
                <w:szCs w:val="23"/>
              </w:rPr>
              <w:t xml:space="preserve">Medication </w:t>
            </w:r>
          </w:p>
          <w:p w14:paraId="3BCCA880" w14:textId="77777777" w:rsidR="00B07C03" w:rsidRPr="00984B6F" w:rsidRDefault="00B07C03" w:rsidP="00B07C03">
            <w:pPr>
              <w:pStyle w:val="Default"/>
              <w:numPr>
                <w:ilvl w:val="0"/>
                <w:numId w:val="7"/>
              </w:numPr>
              <w:spacing w:after="44"/>
              <w:rPr>
                <w:sz w:val="23"/>
                <w:szCs w:val="23"/>
              </w:rPr>
            </w:pPr>
            <w:r w:rsidRPr="00984B6F">
              <w:rPr>
                <w:sz w:val="23"/>
                <w:szCs w:val="23"/>
              </w:rPr>
              <w:t xml:space="preserve">Dental services </w:t>
            </w:r>
          </w:p>
          <w:p w14:paraId="4F904F44" w14:textId="77777777" w:rsidR="00B07C03" w:rsidRDefault="00B07C03" w:rsidP="00B07C03">
            <w:pPr>
              <w:pStyle w:val="Default"/>
              <w:rPr>
                <w:b/>
                <w:bCs/>
                <w:u w:val="single"/>
              </w:rPr>
            </w:pPr>
          </w:p>
        </w:tc>
        <w:tc>
          <w:tcPr>
            <w:tcW w:w="3117" w:type="dxa"/>
          </w:tcPr>
          <w:p w14:paraId="1BD27DB3" w14:textId="77777777" w:rsidR="00B07C03" w:rsidRPr="00984B6F" w:rsidRDefault="00B07C03" w:rsidP="00B07C03">
            <w:pPr>
              <w:pStyle w:val="Default"/>
              <w:numPr>
                <w:ilvl w:val="0"/>
                <w:numId w:val="7"/>
              </w:numPr>
              <w:spacing w:after="44"/>
              <w:rPr>
                <w:sz w:val="23"/>
                <w:szCs w:val="23"/>
              </w:rPr>
            </w:pPr>
            <w:r w:rsidRPr="00984B6F">
              <w:rPr>
                <w:sz w:val="23"/>
                <w:szCs w:val="23"/>
              </w:rPr>
              <w:t xml:space="preserve">Health care </w:t>
            </w:r>
          </w:p>
          <w:p w14:paraId="6E3DC7BB" w14:textId="77777777" w:rsidR="00B07C03" w:rsidRDefault="00B07C03" w:rsidP="00B07C03">
            <w:pPr>
              <w:pStyle w:val="Default"/>
              <w:rPr>
                <w:b/>
                <w:bCs/>
                <w:u w:val="single"/>
              </w:rPr>
            </w:pPr>
          </w:p>
        </w:tc>
        <w:tc>
          <w:tcPr>
            <w:tcW w:w="3117" w:type="dxa"/>
          </w:tcPr>
          <w:p w14:paraId="5C006A97" w14:textId="77777777" w:rsidR="00B07C03" w:rsidRPr="00984B6F" w:rsidRDefault="00B07C03" w:rsidP="00B07C03">
            <w:pPr>
              <w:pStyle w:val="Default"/>
              <w:numPr>
                <w:ilvl w:val="0"/>
                <w:numId w:val="7"/>
              </w:numPr>
              <w:rPr>
                <w:sz w:val="23"/>
                <w:szCs w:val="23"/>
              </w:rPr>
            </w:pPr>
            <w:r w:rsidRPr="00984B6F">
              <w:rPr>
                <w:sz w:val="23"/>
                <w:szCs w:val="23"/>
              </w:rPr>
              <w:t xml:space="preserve">Other services not related to housing </w:t>
            </w:r>
          </w:p>
          <w:p w14:paraId="53243D94" w14:textId="77777777" w:rsidR="00B07C03" w:rsidRDefault="00B07C03" w:rsidP="00B07C03">
            <w:pPr>
              <w:pStyle w:val="Default"/>
              <w:rPr>
                <w:b/>
                <w:bCs/>
                <w:u w:val="single"/>
              </w:rPr>
            </w:pPr>
          </w:p>
        </w:tc>
      </w:tr>
    </w:tbl>
    <w:p w14:paraId="3CC8615F" w14:textId="59AFFBFB" w:rsidR="00B07C03" w:rsidRPr="007B0AD9" w:rsidRDefault="00B07C03" w:rsidP="007B0AD9">
      <w:pPr>
        <w:pStyle w:val="Default"/>
        <w:rPr>
          <w:u w:val="single"/>
        </w:rPr>
        <w:sectPr w:rsidR="00B07C03" w:rsidRPr="007B0AD9" w:rsidSect="008E6B43">
          <w:type w:val="continuous"/>
          <w:pgSz w:w="12240" w:h="15840"/>
          <w:pgMar w:top="1440" w:right="1440" w:bottom="1440" w:left="1440" w:header="720" w:footer="720" w:gutter="0"/>
          <w:cols w:space="720"/>
          <w:docGrid w:linePitch="360"/>
        </w:sectPr>
      </w:pPr>
    </w:p>
    <w:p w14:paraId="508EF273" w14:textId="77777777" w:rsidR="00440D49" w:rsidRDefault="00440D49" w:rsidP="005E1173">
      <w:pPr>
        <w:pStyle w:val="Default"/>
        <w:spacing w:after="6"/>
        <w:rPr>
          <w:b/>
          <w:bCs/>
          <w:u w:val="single"/>
        </w:rPr>
      </w:pPr>
    </w:p>
    <w:p w14:paraId="42D1252D" w14:textId="77777777" w:rsidR="00440D49" w:rsidRDefault="00440D49" w:rsidP="005E1173">
      <w:pPr>
        <w:pStyle w:val="Default"/>
        <w:spacing w:after="6"/>
        <w:rPr>
          <w:b/>
          <w:bCs/>
          <w:u w:val="single"/>
        </w:rPr>
      </w:pPr>
    </w:p>
    <w:p w14:paraId="50CB24D2" w14:textId="77777777" w:rsidR="00440D49" w:rsidRDefault="00440D49" w:rsidP="005E1173">
      <w:pPr>
        <w:pStyle w:val="Default"/>
        <w:spacing w:after="6"/>
        <w:rPr>
          <w:b/>
          <w:bCs/>
          <w:u w:val="single"/>
        </w:rPr>
      </w:pPr>
    </w:p>
    <w:p w14:paraId="52795C86" w14:textId="77777777" w:rsidR="00440D49" w:rsidRDefault="00440D49" w:rsidP="005E1173">
      <w:pPr>
        <w:pStyle w:val="Default"/>
        <w:spacing w:after="6"/>
        <w:rPr>
          <w:b/>
          <w:bCs/>
          <w:u w:val="single"/>
        </w:rPr>
      </w:pPr>
    </w:p>
    <w:p w14:paraId="57B1B136" w14:textId="77777777" w:rsidR="00440D49" w:rsidRDefault="00440D49" w:rsidP="005E1173">
      <w:pPr>
        <w:pStyle w:val="Default"/>
        <w:spacing w:after="6"/>
        <w:rPr>
          <w:b/>
          <w:bCs/>
          <w:u w:val="single"/>
        </w:rPr>
      </w:pPr>
    </w:p>
    <w:p w14:paraId="28AAC96B" w14:textId="77777777" w:rsidR="00440D49" w:rsidRDefault="00440D49" w:rsidP="005E1173">
      <w:pPr>
        <w:pStyle w:val="Default"/>
        <w:spacing w:after="6"/>
        <w:rPr>
          <w:b/>
          <w:bCs/>
          <w:u w:val="single"/>
        </w:rPr>
      </w:pPr>
    </w:p>
    <w:p w14:paraId="3467FF93" w14:textId="77777777" w:rsidR="00440D49" w:rsidRDefault="00440D49" w:rsidP="005E1173">
      <w:pPr>
        <w:pStyle w:val="Default"/>
        <w:spacing w:after="6"/>
        <w:rPr>
          <w:b/>
          <w:bCs/>
          <w:u w:val="single"/>
        </w:rPr>
      </w:pPr>
    </w:p>
    <w:p w14:paraId="4F0FB2DB" w14:textId="77777777" w:rsidR="00440D49" w:rsidRDefault="00440D49" w:rsidP="005E1173">
      <w:pPr>
        <w:pStyle w:val="Default"/>
        <w:spacing w:after="6"/>
        <w:rPr>
          <w:b/>
          <w:bCs/>
          <w:u w:val="single"/>
        </w:rPr>
      </w:pPr>
    </w:p>
    <w:p w14:paraId="388A4A78" w14:textId="77777777" w:rsidR="00440D49" w:rsidRDefault="00440D49" w:rsidP="005E1173">
      <w:pPr>
        <w:pStyle w:val="Default"/>
        <w:spacing w:after="6"/>
        <w:rPr>
          <w:b/>
          <w:bCs/>
          <w:u w:val="single"/>
        </w:rPr>
      </w:pPr>
    </w:p>
    <w:p w14:paraId="3D7DDF7A" w14:textId="77777777" w:rsidR="00440D49" w:rsidRDefault="00440D49" w:rsidP="005E1173">
      <w:pPr>
        <w:pStyle w:val="Default"/>
        <w:spacing w:after="6"/>
        <w:rPr>
          <w:b/>
          <w:bCs/>
          <w:u w:val="single"/>
        </w:rPr>
      </w:pPr>
    </w:p>
    <w:p w14:paraId="2B75211A" w14:textId="77777777" w:rsidR="00440D49" w:rsidRDefault="00440D49" w:rsidP="005E1173">
      <w:pPr>
        <w:pStyle w:val="Default"/>
        <w:spacing w:after="6"/>
        <w:rPr>
          <w:b/>
          <w:bCs/>
          <w:u w:val="single"/>
        </w:rPr>
      </w:pPr>
    </w:p>
    <w:p w14:paraId="21A7A78B" w14:textId="77777777" w:rsidR="00440D49" w:rsidRDefault="00440D49" w:rsidP="005E1173">
      <w:pPr>
        <w:pStyle w:val="Default"/>
        <w:spacing w:after="6"/>
        <w:rPr>
          <w:b/>
          <w:bCs/>
          <w:u w:val="single"/>
        </w:rPr>
      </w:pPr>
    </w:p>
    <w:p w14:paraId="3C968949" w14:textId="77777777" w:rsidR="00440D49" w:rsidRDefault="00440D49" w:rsidP="005E1173">
      <w:pPr>
        <w:pStyle w:val="Default"/>
        <w:spacing w:after="6"/>
        <w:rPr>
          <w:b/>
          <w:bCs/>
          <w:u w:val="single"/>
        </w:rPr>
      </w:pPr>
    </w:p>
    <w:p w14:paraId="64E9A6EC" w14:textId="77777777" w:rsidR="00440D49" w:rsidRDefault="00440D49" w:rsidP="005E1173">
      <w:pPr>
        <w:pStyle w:val="Default"/>
        <w:spacing w:after="6"/>
        <w:rPr>
          <w:b/>
          <w:bCs/>
          <w:u w:val="single"/>
        </w:rPr>
      </w:pPr>
    </w:p>
    <w:p w14:paraId="3C5E8135" w14:textId="77777777" w:rsidR="00440D49" w:rsidRDefault="00440D49" w:rsidP="005E1173">
      <w:pPr>
        <w:pStyle w:val="Default"/>
        <w:spacing w:after="6"/>
        <w:rPr>
          <w:b/>
          <w:bCs/>
          <w:u w:val="single"/>
        </w:rPr>
      </w:pPr>
    </w:p>
    <w:p w14:paraId="72756F49" w14:textId="77777777" w:rsidR="00440D49" w:rsidRDefault="00440D49" w:rsidP="005E1173">
      <w:pPr>
        <w:pStyle w:val="Default"/>
        <w:spacing w:after="6"/>
        <w:rPr>
          <w:b/>
          <w:bCs/>
          <w:u w:val="single"/>
        </w:rPr>
      </w:pPr>
    </w:p>
    <w:p w14:paraId="5F3DC902" w14:textId="77777777" w:rsidR="00440D49" w:rsidRDefault="00440D49" w:rsidP="005E1173">
      <w:pPr>
        <w:pStyle w:val="Default"/>
        <w:spacing w:after="6"/>
        <w:rPr>
          <w:b/>
          <w:bCs/>
          <w:u w:val="single"/>
        </w:rPr>
      </w:pPr>
    </w:p>
    <w:p w14:paraId="41F8E2DE" w14:textId="77777777" w:rsidR="00440D49" w:rsidRDefault="00440D49" w:rsidP="005E1173">
      <w:pPr>
        <w:pStyle w:val="Default"/>
        <w:spacing w:after="6"/>
        <w:rPr>
          <w:b/>
          <w:bCs/>
          <w:u w:val="single"/>
        </w:rPr>
      </w:pPr>
    </w:p>
    <w:p w14:paraId="7EB16CE5" w14:textId="77777777" w:rsidR="00440D49" w:rsidRDefault="00440D49" w:rsidP="005E1173">
      <w:pPr>
        <w:pStyle w:val="Default"/>
        <w:spacing w:after="6"/>
        <w:rPr>
          <w:b/>
          <w:bCs/>
          <w:u w:val="single"/>
        </w:rPr>
      </w:pPr>
    </w:p>
    <w:p w14:paraId="0AC993F6" w14:textId="77777777" w:rsidR="00440D49" w:rsidRDefault="00440D49" w:rsidP="005E1173">
      <w:pPr>
        <w:pStyle w:val="Default"/>
        <w:spacing w:after="6"/>
        <w:rPr>
          <w:b/>
          <w:bCs/>
          <w:u w:val="single"/>
        </w:rPr>
      </w:pPr>
    </w:p>
    <w:p w14:paraId="510BCC1A" w14:textId="77777777" w:rsidR="00440D49" w:rsidRDefault="00440D49" w:rsidP="005E1173">
      <w:pPr>
        <w:pStyle w:val="Default"/>
        <w:spacing w:after="6"/>
        <w:rPr>
          <w:b/>
          <w:bCs/>
          <w:u w:val="single"/>
        </w:rPr>
      </w:pPr>
    </w:p>
    <w:p w14:paraId="799CC339" w14:textId="77777777" w:rsidR="00440D49" w:rsidRDefault="00440D49" w:rsidP="005E1173">
      <w:pPr>
        <w:pStyle w:val="Default"/>
        <w:spacing w:after="6"/>
        <w:rPr>
          <w:b/>
          <w:bCs/>
          <w:u w:val="single"/>
        </w:rPr>
      </w:pPr>
    </w:p>
    <w:p w14:paraId="56046200" w14:textId="77777777" w:rsidR="00440D49" w:rsidRDefault="00440D49" w:rsidP="005E1173">
      <w:pPr>
        <w:pStyle w:val="Default"/>
        <w:spacing w:after="6"/>
        <w:rPr>
          <w:b/>
          <w:bCs/>
          <w:u w:val="single"/>
        </w:rPr>
      </w:pPr>
    </w:p>
    <w:p w14:paraId="3A463760" w14:textId="77777777" w:rsidR="00440D49" w:rsidRDefault="00440D49" w:rsidP="005E1173">
      <w:pPr>
        <w:pStyle w:val="Default"/>
        <w:spacing w:after="6"/>
        <w:rPr>
          <w:b/>
          <w:bCs/>
          <w:u w:val="single"/>
        </w:rPr>
      </w:pPr>
    </w:p>
    <w:p w14:paraId="1CA087ED" w14:textId="77777777" w:rsidR="00440D49" w:rsidRDefault="00440D49" w:rsidP="005E1173">
      <w:pPr>
        <w:pStyle w:val="Default"/>
        <w:spacing w:after="6"/>
        <w:rPr>
          <w:b/>
          <w:bCs/>
          <w:u w:val="single"/>
        </w:rPr>
      </w:pPr>
    </w:p>
    <w:p w14:paraId="5B210C17" w14:textId="77777777" w:rsidR="00440D49" w:rsidRDefault="00440D49" w:rsidP="005E1173">
      <w:pPr>
        <w:pStyle w:val="Default"/>
        <w:spacing w:after="6"/>
        <w:rPr>
          <w:b/>
          <w:bCs/>
          <w:u w:val="single"/>
        </w:rPr>
      </w:pPr>
    </w:p>
    <w:p w14:paraId="6E737886" w14:textId="558B469E" w:rsidR="005E1173" w:rsidRDefault="005E1173" w:rsidP="005E1173">
      <w:pPr>
        <w:pStyle w:val="Default"/>
        <w:spacing w:after="6"/>
        <w:rPr>
          <w:color w:val="auto"/>
          <w:sz w:val="23"/>
          <w:szCs w:val="23"/>
        </w:rPr>
      </w:pPr>
      <w:r>
        <w:rPr>
          <w:b/>
          <w:bCs/>
          <w:u w:val="single"/>
        </w:rPr>
        <w:t xml:space="preserve">GLOSSARY </w:t>
      </w:r>
    </w:p>
    <w:p w14:paraId="5ECB3317" w14:textId="77777777" w:rsidR="005E1173" w:rsidRDefault="005E1173" w:rsidP="005E1173">
      <w:pPr>
        <w:pStyle w:val="Default"/>
        <w:spacing w:after="6"/>
        <w:rPr>
          <w:color w:val="auto"/>
          <w:sz w:val="23"/>
          <w:szCs w:val="23"/>
        </w:rPr>
      </w:pPr>
    </w:p>
    <w:p w14:paraId="13FC5B17" w14:textId="77777777" w:rsidR="008E6B43" w:rsidRDefault="008E6B43" w:rsidP="008E6B43">
      <w:pPr>
        <w:widowControl/>
        <w:jc w:val="both"/>
        <w:rPr>
          <w:b/>
          <w:bCs/>
        </w:rPr>
      </w:pPr>
      <w:r w:rsidRPr="007435E9">
        <w:rPr>
          <w:b/>
          <w:bCs/>
        </w:rPr>
        <w:t xml:space="preserve">Homeless: </w:t>
      </w:r>
    </w:p>
    <w:p w14:paraId="643097E2" w14:textId="3359B833" w:rsidR="008E6B43" w:rsidRPr="008E6B43" w:rsidRDefault="008E6B43" w:rsidP="008E6B43">
      <w:pPr>
        <w:pStyle w:val="ListParagraph"/>
        <w:widowControl/>
        <w:numPr>
          <w:ilvl w:val="0"/>
          <w:numId w:val="28"/>
        </w:numPr>
        <w:jc w:val="both"/>
        <w:rPr>
          <w:rFonts w:eastAsia="Calibri"/>
        </w:rPr>
      </w:pPr>
      <w:r w:rsidRPr="008E6B43">
        <w:rPr>
          <w:rFonts w:eastAsia="Calibri"/>
        </w:rPr>
        <w:t>an individual or family who lacks a fixed, regular, and adequate nighttime residence;</w:t>
      </w:r>
    </w:p>
    <w:p w14:paraId="288CCD72" w14:textId="77777777" w:rsidR="008E6B43" w:rsidRDefault="008E6B43" w:rsidP="008E6B43">
      <w:pPr>
        <w:pStyle w:val="ListParagraph"/>
        <w:widowControl/>
        <w:numPr>
          <w:ilvl w:val="0"/>
          <w:numId w:val="27"/>
        </w:numPr>
        <w:jc w:val="both"/>
        <w:rPr>
          <w:rFonts w:eastAsia="Calibri"/>
        </w:rPr>
      </w:pPr>
      <w:r w:rsidRPr="007E6A50">
        <w:rPr>
          <w:rFonts w:eastAsia="Calibri"/>
        </w:rPr>
        <w:t>an individual or family who</w:t>
      </w:r>
      <w:r>
        <w:rPr>
          <w:rFonts w:eastAsia="Calibri"/>
        </w:rPr>
        <w:t xml:space="preserve"> </w:t>
      </w:r>
      <w:r w:rsidRPr="007E6A50">
        <w:rPr>
          <w:rFonts w:eastAsia="Calibri"/>
        </w:rPr>
        <w:t>will imminently lose their housing, including</w:t>
      </w:r>
      <w:r>
        <w:rPr>
          <w:rFonts w:eastAsia="Calibri"/>
        </w:rPr>
        <w:t>:</w:t>
      </w:r>
    </w:p>
    <w:p w14:paraId="3CB24C3B" w14:textId="77777777" w:rsidR="008E6B43" w:rsidRDefault="008E6B43" w:rsidP="008E6B43">
      <w:pPr>
        <w:pStyle w:val="ListParagraph"/>
        <w:widowControl/>
        <w:numPr>
          <w:ilvl w:val="1"/>
          <w:numId w:val="27"/>
        </w:numPr>
        <w:jc w:val="both"/>
        <w:rPr>
          <w:rFonts w:eastAsia="Calibri"/>
        </w:rPr>
      </w:pPr>
      <w:r w:rsidRPr="007E6A50">
        <w:rPr>
          <w:rFonts w:eastAsia="Calibri"/>
        </w:rPr>
        <w:t>housing they own, rent, or live in without paying rent</w:t>
      </w:r>
      <w:r>
        <w:rPr>
          <w:rFonts w:eastAsia="Calibri"/>
        </w:rPr>
        <w:t>;</w:t>
      </w:r>
      <w:r w:rsidRPr="007E6A50">
        <w:rPr>
          <w:rFonts w:eastAsia="Calibri"/>
        </w:rPr>
        <w:t xml:space="preserve"> </w:t>
      </w:r>
    </w:p>
    <w:p w14:paraId="1F2347A8" w14:textId="77777777" w:rsidR="008E6B43" w:rsidRDefault="008E6B43" w:rsidP="008E6B43">
      <w:pPr>
        <w:pStyle w:val="ListParagraph"/>
        <w:widowControl/>
        <w:numPr>
          <w:ilvl w:val="1"/>
          <w:numId w:val="27"/>
        </w:numPr>
        <w:jc w:val="both"/>
        <w:rPr>
          <w:rFonts w:eastAsia="Calibri"/>
        </w:rPr>
      </w:pPr>
      <w:r>
        <w:rPr>
          <w:rFonts w:eastAsia="Calibri"/>
        </w:rPr>
        <w:t xml:space="preserve">housing they </w:t>
      </w:r>
      <w:r w:rsidRPr="007E6A50">
        <w:rPr>
          <w:rFonts w:eastAsia="Calibri"/>
        </w:rPr>
        <w:t>are sharing with others</w:t>
      </w:r>
      <w:r>
        <w:rPr>
          <w:rFonts w:eastAsia="Calibri"/>
        </w:rPr>
        <w:t>;</w:t>
      </w:r>
    </w:p>
    <w:p w14:paraId="2780B1CE" w14:textId="77777777" w:rsidR="008E6B43" w:rsidRPr="007E6A50" w:rsidRDefault="008E6B43" w:rsidP="008E6B43">
      <w:pPr>
        <w:pStyle w:val="ListParagraph"/>
        <w:widowControl/>
        <w:numPr>
          <w:ilvl w:val="1"/>
          <w:numId w:val="27"/>
        </w:numPr>
        <w:jc w:val="both"/>
        <w:rPr>
          <w:rFonts w:eastAsia="Calibri"/>
        </w:rPr>
      </w:pPr>
      <w:r>
        <w:rPr>
          <w:rFonts w:eastAsia="Calibri"/>
        </w:rPr>
        <w:t>r</w:t>
      </w:r>
      <w:r w:rsidRPr="007E6A50">
        <w:rPr>
          <w:rFonts w:eastAsia="Calibri"/>
        </w:rPr>
        <w:t>ooms in hotels or motels not paid for by Federal, State, or local government programs for low-income individuals or by charitable organization</w:t>
      </w:r>
      <w:r>
        <w:rPr>
          <w:rFonts w:eastAsia="Calibri"/>
        </w:rPr>
        <w:t>:</w:t>
      </w:r>
      <w:r w:rsidRPr="007E6A50">
        <w:rPr>
          <w:rFonts w:eastAsia="Calibri"/>
        </w:rPr>
        <w:t xml:space="preserve"> </w:t>
      </w:r>
    </w:p>
    <w:p w14:paraId="0F31E10A" w14:textId="77777777" w:rsidR="008E6B43" w:rsidRPr="00CC1682" w:rsidRDefault="008E6B43" w:rsidP="008E6B43">
      <w:pPr>
        <w:pStyle w:val="ListParagraph"/>
        <w:widowControl/>
        <w:numPr>
          <w:ilvl w:val="0"/>
          <w:numId w:val="27"/>
        </w:numPr>
        <w:jc w:val="both"/>
        <w:rPr>
          <w:rFonts w:eastAsia="Calibri"/>
        </w:rPr>
      </w:pPr>
      <w:r w:rsidRPr="007E6A50">
        <w:rPr>
          <w:rFonts w:eastAsia="Calibri"/>
        </w:rPr>
        <w:t xml:space="preserve">has no subsequent residence identified; </w:t>
      </w:r>
    </w:p>
    <w:p w14:paraId="0792EEC3" w14:textId="77777777" w:rsidR="008E6B43" w:rsidRPr="00CC1682" w:rsidRDefault="008E6B43" w:rsidP="008E6B43">
      <w:pPr>
        <w:pStyle w:val="ListParagraph"/>
        <w:widowControl/>
        <w:numPr>
          <w:ilvl w:val="0"/>
          <w:numId w:val="27"/>
        </w:numPr>
        <w:jc w:val="both"/>
        <w:rPr>
          <w:rFonts w:eastAsia="Calibri"/>
        </w:rPr>
      </w:pPr>
      <w:r w:rsidRPr="00CC1682">
        <w:rPr>
          <w:rFonts w:eastAsia="Calibri"/>
        </w:rPr>
        <w:t>lacks the resources or support networks needed to obtain other permanent housin</w:t>
      </w:r>
      <w:r>
        <w:rPr>
          <w:rFonts w:eastAsia="Calibri"/>
        </w:rPr>
        <w:t xml:space="preserve">g; and </w:t>
      </w:r>
    </w:p>
    <w:p w14:paraId="2ADE762C" w14:textId="4E14741A" w:rsidR="008E6B43" w:rsidRPr="00370E8A" w:rsidRDefault="008E6B43" w:rsidP="008E6B43">
      <w:pPr>
        <w:pStyle w:val="ListParagraph"/>
        <w:widowControl/>
        <w:numPr>
          <w:ilvl w:val="0"/>
          <w:numId w:val="27"/>
        </w:numPr>
        <w:jc w:val="both"/>
      </w:pPr>
      <w:r w:rsidRPr="00CC1682">
        <w:rPr>
          <w:rFonts w:eastAsia="Calibri"/>
        </w:rPr>
        <w:t xml:space="preserve">an individual or family experiencing a domestic violence or other dangerous or life-threatening condition. </w:t>
      </w:r>
    </w:p>
    <w:p w14:paraId="01B6F353" w14:textId="50304BC7" w:rsidR="00370E8A" w:rsidRPr="00B6310A" w:rsidRDefault="00370E8A" w:rsidP="00370E8A">
      <w:pPr>
        <w:pStyle w:val="ListParagraph"/>
        <w:widowControl/>
        <w:numPr>
          <w:ilvl w:val="0"/>
          <w:numId w:val="27"/>
        </w:numPr>
        <w:jc w:val="both"/>
      </w:pPr>
      <w:r w:rsidRPr="00B6310A">
        <w:t xml:space="preserve">An individual </w:t>
      </w:r>
      <w:r w:rsidR="007B0AD9" w:rsidRPr="00B6310A">
        <w:t xml:space="preserve">who </w:t>
      </w:r>
      <w:r w:rsidRPr="00B6310A">
        <w:t>discharg</w:t>
      </w:r>
      <w:r w:rsidR="007B0AD9" w:rsidRPr="00B6310A">
        <w:t>ed</w:t>
      </w:r>
      <w:r w:rsidRPr="00B6310A">
        <w:t xml:space="preserve"> from a State Psychiatric Hospital, NFMH, or State Correctional Facility (who had a diagnosis of SMI or co-occurring at the time of admission to the institution or at the time of discharge from the institution and who have no safe/stable housing discharge plan)</w:t>
      </w:r>
      <w:r w:rsidR="007B0AD9" w:rsidRPr="00B6310A">
        <w:t>.</w:t>
      </w:r>
    </w:p>
    <w:p w14:paraId="33684CD4" w14:textId="77777777" w:rsidR="008E6B43" w:rsidRPr="007435E9" w:rsidRDefault="008E6B43" w:rsidP="008E6B43">
      <w:pPr>
        <w:pStyle w:val="Default"/>
        <w:jc w:val="both"/>
      </w:pPr>
    </w:p>
    <w:p w14:paraId="16673419" w14:textId="7D06922C" w:rsidR="008E6B43" w:rsidRPr="007435E9" w:rsidRDefault="008E6B43" w:rsidP="008E6B43">
      <w:pPr>
        <w:widowControl/>
        <w:autoSpaceDE/>
        <w:autoSpaceDN/>
        <w:adjustRightInd/>
      </w:pPr>
      <w:r>
        <w:rPr>
          <w:rStyle w:val="tgc"/>
          <w:b/>
          <w:bCs/>
        </w:rPr>
        <w:t xml:space="preserve">Serious Mental Illness: </w:t>
      </w:r>
      <w:r w:rsidR="00734AC6" w:rsidRPr="00BC1B88">
        <w:rPr>
          <w:color w:val="000000"/>
        </w:rPr>
        <w:t xml:space="preserve">defined </w:t>
      </w:r>
      <w:r w:rsidR="00734AC6">
        <w:rPr>
          <w:color w:val="000000"/>
        </w:rPr>
        <w:t xml:space="preserve">by the Substance Abuse and Mental Health Services Administration (SAMHSA): </w:t>
      </w:r>
      <w:r w:rsidR="00734AC6" w:rsidRPr="00CF471F">
        <w:t>“</w:t>
      </w:r>
      <w:r w:rsidR="00734AC6" w:rsidRPr="00CF471F">
        <w:rPr>
          <w:shd w:val="clear" w:color="auto" w:fill="FFFFFF"/>
        </w:rPr>
        <w:t>Serious mental illness is defined by someone over 18 having (within the past year) a diagnosable mental, behavior, or emotional disorder that causes serious functional impairment that substantially interferes with or limits one or more major life activities.</w:t>
      </w:r>
    </w:p>
    <w:p w14:paraId="0B7E4EB2" w14:textId="77777777" w:rsidR="00780982" w:rsidRPr="00984B6F" w:rsidRDefault="00780982" w:rsidP="00780982">
      <w:pPr>
        <w:pStyle w:val="Default"/>
        <w:rPr>
          <w:color w:val="auto"/>
          <w:sz w:val="23"/>
          <w:szCs w:val="23"/>
        </w:rPr>
      </w:pPr>
    </w:p>
    <w:p w14:paraId="174CC563" w14:textId="2EA4A9D1" w:rsidR="00780982" w:rsidRDefault="00BD7A89" w:rsidP="00BD7A89">
      <w:pPr>
        <w:widowControl/>
        <w:rPr>
          <w:rFonts w:eastAsiaTheme="minorHAnsi"/>
          <w:b/>
          <w:color w:val="000000"/>
          <w:sz w:val="23"/>
          <w:szCs w:val="23"/>
        </w:rPr>
      </w:pPr>
      <w:r>
        <w:rPr>
          <w:rStyle w:val="tgc"/>
          <w:b/>
          <w:bCs/>
        </w:rPr>
        <w:t xml:space="preserve">Serious Emotional Disturbance: </w:t>
      </w:r>
      <w:r>
        <w:rPr>
          <w:rStyle w:val="tgc"/>
          <w:bCs/>
        </w:rPr>
        <w:t xml:space="preserve">individuals </w:t>
      </w:r>
      <w:r w:rsidRPr="00BD7A89">
        <w:rPr>
          <w:rFonts w:eastAsiaTheme="minorHAnsi"/>
          <w:color w:val="000000"/>
          <w:sz w:val="23"/>
          <w:szCs w:val="23"/>
        </w:rPr>
        <w:t>who currently or at any time during the past year have had a diagnosable mental, behavioral, or emotional disorder of that resulted in functional impairment, which substantially interferes with or limits the child's role or functioning in family, school, or community activities</w:t>
      </w:r>
      <w:r w:rsidRPr="00254C30">
        <w:rPr>
          <w:rFonts w:eastAsiaTheme="minorHAnsi"/>
          <w:b/>
          <w:color w:val="000000"/>
          <w:sz w:val="23"/>
          <w:szCs w:val="23"/>
        </w:rPr>
        <w:t>.</w:t>
      </w:r>
      <w:r w:rsidR="00254C30" w:rsidRPr="00254C30">
        <w:rPr>
          <w:rFonts w:eastAsiaTheme="minorHAnsi"/>
          <w:b/>
          <w:color w:val="000000"/>
          <w:sz w:val="23"/>
          <w:szCs w:val="23"/>
        </w:rPr>
        <w:t xml:space="preserve"> </w:t>
      </w:r>
    </w:p>
    <w:p w14:paraId="79E8CE9C" w14:textId="00229EF8" w:rsidR="001D7CBA" w:rsidRPr="00734AC6" w:rsidRDefault="001D7CBA" w:rsidP="00734AC6">
      <w:pPr>
        <w:shd w:val="clear" w:color="auto" w:fill="FFFFFF"/>
        <w:spacing w:before="100" w:beforeAutospacing="1" w:after="120"/>
      </w:pPr>
      <w:r w:rsidRPr="00734AC6">
        <w:rPr>
          <w:b/>
          <w:color w:val="000000"/>
        </w:rPr>
        <w:t>Substance Use Disorder/Co-Occurring</w:t>
      </w:r>
      <w:r w:rsidR="00734AC6">
        <w:rPr>
          <w:color w:val="000000"/>
        </w:rPr>
        <w:t xml:space="preserve">: </w:t>
      </w:r>
      <w:r>
        <w:rPr>
          <w:color w:val="000000"/>
        </w:rPr>
        <w:t xml:space="preserve">defined by SAMHSA: </w:t>
      </w:r>
      <w:r w:rsidRPr="00CF471F">
        <w:t>“Substance use disorders occur when the recurrent use of alcohol and/or drugs causes clinically significant impairment, including health problems, disability, and failure to meet major responsibilities at work, school, or home.</w:t>
      </w:r>
      <w:r>
        <w:t xml:space="preserve">  </w:t>
      </w:r>
      <w:r w:rsidRPr="00CF471F">
        <w:t>The coexistence of both a mental health and a substance use disorder is referred to as co-occurri</w:t>
      </w:r>
      <w:r>
        <w:t>ng.</w:t>
      </w:r>
    </w:p>
    <w:p w14:paraId="49D83CE2" w14:textId="77777777" w:rsidR="001D7CBA" w:rsidRPr="00984B6F" w:rsidRDefault="001D7CBA" w:rsidP="00BD7A89">
      <w:pPr>
        <w:widowControl/>
        <w:rPr>
          <w:b/>
          <w:bCs/>
          <w:sz w:val="23"/>
          <w:szCs w:val="23"/>
        </w:rPr>
      </w:pPr>
      <w:bookmarkStart w:id="0" w:name="_GoBack"/>
      <w:bookmarkEnd w:id="0"/>
    </w:p>
    <w:sectPr w:rsidR="001D7CBA" w:rsidRPr="00984B6F" w:rsidSect="008E6B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1FEF5" w14:textId="77777777" w:rsidR="00A564AF" w:rsidRDefault="00A564AF" w:rsidP="000271EC">
      <w:r>
        <w:separator/>
      </w:r>
    </w:p>
  </w:endnote>
  <w:endnote w:type="continuationSeparator" w:id="0">
    <w:p w14:paraId="6636A57D" w14:textId="77777777" w:rsidR="00A564AF" w:rsidRDefault="00A564AF" w:rsidP="0002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81B2" w14:textId="15D1CD81" w:rsidR="000271EC" w:rsidRPr="000271EC" w:rsidRDefault="00ED5460" w:rsidP="000271EC">
    <w:pPr>
      <w:pStyle w:val="Default"/>
      <w:rPr>
        <w:sz w:val="18"/>
        <w:szCs w:val="18"/>
      </w:rPr>
    </w:pPr>
    <w:r>
      <w:rPr>
        <w:sz w:val="18"/>
        <w:szCs w:val="18"/>
      </w:rPr>
      <w:t xml:space="preserve">SHF Guidelines </w:t>
    </w:r>
    <w:r w:rsidR="00512C71">
      <w:rPr>
        <w:sz w:val="18"/>
        <w:szCs w:val="18"/>
      </w:rPr>
      <w:t>7</w:t>
    </w:r>
    <w:r>
      <w:rPr>
        <w:sz w:val="18"/>
        <w:szCs w:val="18"/>
      </w:rPr>
      <w:t>/20</w:t>
    </w:r>
    <w:r w:rsidR="00370E8A">
      <w:rPr>
        <w:sz w:val="18"/>
        <w:szCs w:val="18"/>
      </w:rPr>
      <w:t>21</w:t>
    </w:r>
    <w:r w:rsidR="000271EC">
      <w:rPr>
        <w:sz w:val="18"/>
        <w:szCs w:val="18"/>
      </w:rPr>
      <w:t xml:space="preserve"> KDADS/BHS </w:t>
    </w:r>
  </w:p>
  <w:p w14:paraId="663F4DD9" w14:textId="77777777" w:rsidR="000271EC" w:rsidRDefault="00027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8B99" w14:textId="77777777" w:rsidR="00A564AF" w:rsidRDefault="00A564AF" w:rsidP="000271EC">
      <w:r>
        <w:separator/>
      </w:r>
    </w:p>
  </w:footnote>
  <w:footnote w:type="continuationSeparator" w:id="0">
    <w:p w14:paraId="14FE6CD7" w14:textId="77777777" w:rsidR="00A564AF" w:rsidRDefault="00A564AF" w:rsidP="0002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6CF9" w14:textId="77777777" w:rsidR="000271EC" w:rsidRDefault="000271EC" w:rsidP="000271EC">
    <w:pPr>
      <w:pStyle w:val="Default"/>
      <w:jc w:val="center"/>
      <w:rPr>
        <w:sz w:val="23"/>
        <w:szCs w:val="23"/>
      </w:rPr>
    </w:pPr>
    <w:r>
      <w:rPr>
        <w:b/>
        <w:bCs/>
        <w:sz w:val="23"/>
        <w:szCs w:val="23"/>
      </w:rPr>
      <w:t>KANSAS SUPPORTED HOUSING FUND</w:t>
    </w:r>
  </w:p>
  <w:p w14:paraId="7883617F" w14:textId="605D1C60" w:rsidR="000271EC" w:rsidRDefault="00ED5460" w:rsidP="000271EC">
    <w:pPr>
      <w:pStyle w:val="Default"/>
      <w:jc w:val="center"/>
      <w:rPr>
        <w:b/>
        <w:bCs/>
        <w:sz w:val="23"/>
        <w:szCs w:val="23"/>
      </w:rPr>
    </w:pPr>
    <w:r>
      <w:rPr>
        <w:b/>
        <w:bCs/>
        <w:sz w:val="23"/>
        <w:szCs w:val="23"/>
      </w:rPr>
      <w:t>PROGRAM GUIDELINES FOR FY 20</w:t>
    </w:r>
    <w:r w:rsidR="00A657CA">
      <w:rPr>
        <w:b/>
        <w:bCs/>
        <w:sz w:val="23"/>
        <w:szCs w:val="23"/>
      </w:rPr>
      <w:t>2</w:t>
    </w:r>
    <w:r w:rsidR="00370E8A">
      <w:rPr>
        <w:b/>
        <w:bCs/>
        <w:sz w:val="23"/>
        <w:szCs w:val="23"/>
      </w:rPr>
      <w:t>2</w:t>
    </w:r>
  </w:p>
  <w:p w14:paraId="7FB63AD7" w14:textId="77777777" w:rsidR="00A657CA" w:rsidRDefault="00A657CA" w:rsidP="000271EC">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115"/>
    <w:multiLevelType w:val="hybridMultilevel"/>
    <w:tmpl w:val="D4764D9C"/>
    <w:lvl w:ilvl="0" w:tplc="8042F8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0AD"/>
    <w:multiLevelType w:val="hybridMultilevel"/>
    <w:tmpl w:val="3E8C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A1FD3"/>
    <w:multiLevelType w:val="hybridMultilevel"/>
    <w:tmpl w:val="E4565DE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CA655FE">
      <w:start w:val="4"/>
      <w:numFmt w:val="bullet"/>
      <w:lvlText w:val="•"/>
      <w:lvlJc w:val="left"/>
      <w:pPr>
        <w:ind w:left="2520" w:hanging="360"/>
      </w:pPr>
      <w:rPr>
        <w:rFonts w:ascii="Times New Roman" w:eastAsiaTheme="minorHAnsi" w:hAnsi="Times New Roman" w:cs="Times New Roman" w:hint="default"/>
      </w:rPr>
    </w:lvl>
    <w:lvl w:ilvl="4" w:tplc="807A525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B314C"/>
    <w:multiLevelType w:val="hybridMultilevel"/>
    <w:tmpl w:val="F470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0134B"/>
    <w:multiLevelType w:val="hybridMultilevel"/>
    <w:tmpl w:val="3DD20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1701E"/>
    <w:multiLevelType w:val="hybridMultilevel"/>
    <w:tmpl w:val="09E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17E90"/>
    <w:multiLevelType w:val="hybridMultilevel"/>
    <w:tmpl w:val="35FE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C0324"/>
    <w:multiLevelType w:val="hybridMultilevel"/>
    <w:tmpl w:val="357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830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B2675"/>
    <w:multiLevelType w:val="hybridMultilevel"/>
    <w:tmpl w:val="10BEA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24B3"/>
    <w:multiLevelType w:val="hybridMultilevel"/>
    <w:tmpl w:val="8AF091D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364E3"/>
    <w:multiLevelType w:val="hybridMultilevel"/>
    <w:tmpl w:val="2E90C9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4526222"/>
    <w:multiLevelType w:val="hybridMultilevel"/>
    <w:tmpl w:val="09B494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62B5B5C"/>
    <w:multiLevelType w:val="hybridMultilevel"/>
    <w:tmpl w:val="0AC2209A"/>
    <w:lvl w:ilvl="0" w:tplc="0409000F">
      <w:start w:val="1"/>
      <w:numFmt w:val="decimal"/>
      <w:lvlText w:val="%1."/>
      <w:lvlJc w:val="left"/>
      <w:pPr>
        <w:ind w:left="720" w:hanging="360"/>
      </w:pPr>
    </w:lvl>
    <w:lvl w:ilvl="1" w:tplc="2F3C975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97ADB"/>
    <w:multiLevelType w:val="hybridMultilevel"/>
    <w:tmpl w:val="E9669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332221"/>
    <w:multiLevelType w:val="hybridMultilevel"/>
    <w:tmpl w:val="0B9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640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EF4A2B"/>
    <w:multiLevelType w:val="hybridMultilevel"/>
    <w:tmpl w:val="55D2F462"/>
    <w:lvl w:ilvl="0" w:tplc="85768524">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09112B"/>
    <w:multiLevelType w:val="hybridMultilevel"/>
    <w:tmpl w:val="F9A866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D841C0"/>
    <w:multiLevelType w:val="hybridMultilevel"/>
    <w:tmpl w:val="3B441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A1039"/>
    <w:multiLevelType w:val="hybridMultilevel"/>
    <w:tmpl w:val="058E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C5874"/>
    <w:multiLevelType w:val="hybridMultilevel"/>
    <w:tmpl w:val="459AA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E3DE6"/>
    <w:multiLevelType w:val="hybridMultilevel"/>
    <w:tmpl w:val="C81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F7F7B"/>
    <w:multiLevelType w:val="hybridMultilevel"/>
    <w:tmpl w:val="C09EF95C"/>
    <w:lvl w:ilvl="0" w:tplc="85768524">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E2E95"/>
    <w:multiLevelType w:val="hybridMultilevel"/>
    <w:tmpl w:val="9144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D0342"/>
    <w:multiLevelType w:val="hybridMultilevel"/>
    <w:tmpl w:val="7ADCE0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7F3F57"/>
    <w:multiLevelType w:val="hybridMultilevel"/>
    <w:tmpl w:val="599621D2"/>
    <w:lvl w:ilvl="0" w:tplc="DB9C98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7739F9"/>
    <w:multiLevelType w:val="hybridMultilevel"/>
    <w:tmpl w:val="EF44AB08"/>
    <w:lvl w:ilvl="0" w:tplc="8042F8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61E41"/>
    <w:multiLevelType w:val="multilevel"/>
    <w:tmpl w:val="7EAAC01C"/>
    <w:lvl w:ilvl="0">
      <w:start w:val="1"/>
      <w:numFmt w:val="lowerLetter"/>
      <w:lvlText w:val="%1)"/>
      <w:lvlJc w:val="left"/>
      <w:pPr>
        <w:ind w:left="72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F20771"/>
    <w:multiLevelType w:val="hybridMultilevel"/>
    <w:tmpl w:val="58424430"/>
    <w:lvl w:ilvl="0" w:tplc="DB9C98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3"/>
  </w:num>
  <w:num w:numId="5">
    <w:abstractNumId w:val="26"/>
  </w:num>
  <w:num w:numId="6">
    <w:abstractNumId w:val="20"/>
  </w:num>
  <w:num w:numId="7">
    <w:abstractNumId w:val="29"/>
  </w:num>
  <w:num w:numId="8">
    <w:abstractNumId w:val="21"/>
  </w:num>
  <w:num w:numId="9">
    <w:abstractNumId w:val="10"/>
  </w:num>
  <w:num w:numId="10">
    <w:abstractNumId w:val="24"/>
  </w:num>
  <w:num w:numId="11">
    <w:abstractNumId w:val="19"/>
  </w:num>
  <w:num w:numId="12">
    <w:abstractNumId w:val="2"/>
  </w:num>
  <w:num w:numId="13">
    <w:abstractNumId w:val="13"/>
  </w:num>
  <w:num w:numId="14">
    <w:abstractNumId w:val="6"/>
  </w:num>
  <w:num w:numId="15">
    <w:abstractNumId w:val="16"/>
  </w:num>
  <w:num w:numId="16">
    <w:abstractNumId w:val="8"/>
  </w:num>
  <w:num w:numId="17">
    <w:abstractNumId w:val="18"/>
  </w:num>
  <w:num w:numId="18">
    <w:abstractNumId w:val="14"/>
  </w:num>
  <w:num w:numId="19">
    <w:abstractNumId w:val="27"/>
  </w:num>
  <w:num w:numId="20">
    <w:abstractNumId w:val="0"/>
  </w:num>
  <w:num w:numId="21">
    <w:abstractNumId w:val="7"/>
  </w:num>
  <w:num w:numId="22">
    <w:abstractNumId w:val="9"/>
  </w:num>
  <w:num w:numId="23">
    <w:abstractNumId w:val="11"/>
  </w:num>
  <w:num w:numId="24">
    <w:abstractNumId w:val="15"/>
  </w:num>
  <w:num w:numId="25">
    <w:abstractNumId w:val="25"/>
  </w:num>
  <w:num w:numId="26">
    <w:abstractNumId w:val="5"/>
  </w:num>
  <w:num w:numId="27">
    <w:abstractNumId w:val="4"/>
  </w:num>
  <w:num w:numId="28">
    <w:abstractNumId w:val="22"/>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01"/>
    <w:rsid w:val="000271EC"/>
    <w:rsid w:val="000A658B"/>
    <w:rsid w:val="000F3D2E"/>
    <w:rsid w:val="00100618"/>
    <w:rsid w:val="00145011"/>
    <w:rsid w:val="00173287"/>
    <w:rsid w:val="001D7CBA"/>
    <w:rsid w:val="002529B6"/>
    <w:rsid w:val="0025399A"/>
    <w:rsid w:val="00254C30"/>
    <w:rsid w:val="0027575E"/>
    <w:rsid w:val="002E6198"/>
    <w:rsid w:val="00333470"/>
    <w:rsid w:val="0036308B"/>
    <w:rsid w:val="00370E8A"/>
    <w:rsid w:val="00384899"/>
    <w:rsid w:val="003E7C73"/>
    <w:rsid w:val="00430DDC"/>
    <w:rsid w:val="00440D49"/>
    <w:rsid w:val="00450111"/>
    <w:rsid w:val="0049277D"/>
    <w:rsid w:val="00512C71"/>
    <w:rsid w:val="00520496"/>
    <w:rsid w:val="00597E1A"/>
    <w:rsid w:val="005E1173"/>
    <w:rsid w:val="0060538C"/>
    <w:rsid w:val="00644D69"/>
    <w:rsid w:val="00681D17"/>
    <w:rsid w:val="006D61B3"/>
    <w:rsid w:val="00733705"/>
    <w:rsid w:val="00734AC6"/>
    <w:rsid w:val="00780982"/>
    <w:rsid w:val="007A7929"/>
    <w:rsid w:val="007B0AD9"/>
    <w:rsid w:val="007C3A6E"/>
    <w:rsid w:val="008423EF"/>
    <w:rsid w:val="00850461"/>
    <w:rsid w:val="00852201"/>
    <w:rsid w:val="008A6746"/>
    <w:rsid w:val="008E6B43"/>
    <w:rsid w:val="009313C0"/>
    <w:rsid w:val="00965BAC"/>
    <w:rsid w:val="00981E96"/>
    <w:rsid w:val="00984B6F"/>
    <w:rsid w:val="009D785B"/>
    <w:rsid w:val="00A23AB2"/>
    <w:rsid w:val="00A564AF"/>
    <w:rsid w:val="00A657CA"/>
    <w:rsid w:val="00B07C03"/>
    <w:rsid w:val="00B50058"/>
    <w:rsid w:val="00B6310A"/>
    <w:rsid w:val="00B67A89"/>
    <w:rsid w:val="00BD7A89"/>
    <w:rsid w:val="00C841C3"/>
    <w:rsid w:val="00CE2240"/>
    <w:rsid w:val="00D56366"/>
    <w:rsid w:val="00D66309"/>
    <w:rsid w:val="00E5226D"/>
    <w:rsid w:val="00ED5460"/>
    <w:rsid w:val="00EF615E"/>
    <w:rsid w:val="00F416B7"/>
    <w:rsid w:val="00FC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505F"/>
  <w15:docId w15:val="{00042C05-B1A0-4F11-AB3E-74A57AF4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B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22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0618"/>
    <w:rPr>
      <w:rFonts w:ascii="Tahoma" w:hAnsi="Tahoma" w:cs="Tahoma"/>
      <w:sz w:val="16"/>
      <w:szCs w:val="16"/>
    </w:rPr>
  </w:style>
  <w:style w:type="character" w:customStyle="1" w:styleId="BalloonTextChar">
    <w:name w:val="Balloon Text Char"/>
    <w:basedOn w:val="DefaultParagraphFont"/>
    <w:link w:val="BalloonText"/>
    <w:uiPriority w:val="99"/>
    <w:semiHidden/>
    <w:rsid w:val="00100618"/>
    <w:rPr>
      <w:rFonts w:ascii="Tahoma" w:hAnsi="Tahoma" w:cs="Tahoma"/>
      <w:sz w:val="16"/>
      <w:szCs w:val="16"/>
    </w:rPr>
  </w:style>
  <w:style w:type="paragraph" w:styleId="Revision">
    <w:name w:val="Revision"/>
    <w:hidden/>
    <w:uiPriority w:val="99"/>
    <w:semiHidden/>
    <w:rsid w:val="000271EC"/>
    <w:pPr>
      <w:spacing w:after="0" w:line="240" w:lineRule="auto"/>
    </w:pPr>
  </w:style>
  <w:style w:type="paragraph" w:styleId="Header">
    <w:name w:val="header"/>
    <w:basedOn w:val="Normal"/>
    <w:link w:val="HeaderChar"/>
    <w:uiPriority w:val="99"/>
    <w:unhideWhenUsed/>
    <w:rsid w:val="000271EC"/>
    <w:pPr>
      <w:tabs>
        <w:tab w:val="center" w:pos="4680"/>
        <w:tab w:val="right" w:pos="9360"/>
      </w:tabs>
    </w:pPr>
  </w:style>
  <w:style w:type="character" w:customStyle="1" w:styleId="HeaderChar">
    <w:name w:val="Header Char"/>
    <w:basedOn w:val="DefaultParagraphFont"/>
    <w:link w:val="Header"/>
    <w:uiPriority w:val="99"/>
    <w:rsid w:val="000271EC"/>
  </w:style>
  <w:style w:type="paragraph" w:styleId="Footer">
    <w:name w:val="footer"/>
    <w:basedOn w:val="Normal"/>
    <w:link w:val="FooterChar"/>
    <w:uiPriority w:val="99"/>
    <w:unhideWhenUsed/>
    <w:rsid w:val="000271EC"/>
    <w:pPr>
      <w:tabs>
        <w:tab w:val="center" w:pos="4680"/>
        <w:tab w:val="right" w:pos="9360"/>
      </w:tabs>
    </w:pPr>
  </w:style>
  <w:style w:type="character" w:customStyle="1" w:styleId="FooterChar">
    <w:name w:val="Footer Char"/>
    <w:basedOn w:val="DefaultParagraphFont"/>
    <w:link w:val="Footer"/>
    <w:uiPriority w:val="99"/>
    <w:rsid w:val="000271EC"/>
  </w:style>
  <w:style w:type="paragraph" w:styleId="ListParagraph">
    <w:name w:val="List Paragraph"/>
    <w:basedOn w:val="Normal"/>
    <w:link w:val="ListParagraphChar"/>
    <w:uiPriority w:val="34"/>
    <w:qFormat/>
    <w:rsid w:val="008E6B43"/>
    <w:pPr>
      <w:ind w:left="720"/>
      <w:contextualSpacing/>
    </w:pPr>
  </w:style>
  <w:style w:type="character" w:customStyle="1" w:styleId="ListParagraphChar">
    <w:name w:val="List Paragraph Char"/>
    <w:basedOn w:val="DefaultParagraphFont"/>
    <w:link w:val="ListParagraph"/>
    <w:uiPriority w:val="34"/>
    <w:locked/>
    <w:rsid w:val="008E6B43"/>
    <w:rPr>
      <w:rFonts w:ascii="Times New Roman" w:eastAsia="Times New Roman" w:hAnsi="Times New Roman" w:cs="Times New Roman"/>
      <w:sz w:val="24"/>
      <w:szCs w:val="24"/>
    </w:rPr>
  </w:style>
  <w:style w:type="character" w:customStyle="1" w:styleId="tgc">
    <w:name w:val="_tgc"/>
    <w:basedOn w:val="DefaultParagraphFont"/>
    <w:rsid w:val="008E6B43"/>
  </w:style>
  <w:style w:type="table" w:styleId="TableGrid">
    <w:name w:val="Table Grid"/>
    <w:basedOn w:val="TableNormal"/>
    <w:uiPriority w:val="59"/>
    <w:unhideWhenUsed/>
    <w:rsid w:val="00B0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D7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68A-A8EF-44F8-95FF-EB437636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Bogart Starkey</dc:creator>
  <cp:lastModifiedBy>Erin Olson [KDADS]</cp:lastModifiedBy>
  <cp:revision>10</cp:revision>
  <cp:lastPrinted>2021-06-30T19:22:00Z</cp:lastPrinted>
  <dcterms:created xsi:type="dcterms:W3CDTF">2021-06-29T16:09:00Z</dcterms:created>
  <dcterms:modified xsi:type="dcterms:W3CDTF">2021-06-30T19:45:00Z</dcterms:modified>
</cp:coreProperties>
</file>