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A573D" w14:textId="0F537439" w:rsidR="00280188" w:rsidRDefault="00280188" w:rsidP="00280188">
      <w:pPr>
        <w:jc w:val="center"/>
        <w:rPr>
          <w:b/>
        </w:rPr>
      </w:pPr>
      <w:r w:rsidRPr="00280188">
        <w:rPr>
          <w:rFonts w:ascii="Arial" w:eastAsia="Calibri" w:hAnsi="Arial" w:cs="Arial"/>
          <w:noProof/>
          <w:color w:val="000000"/>
          <w:sz w:val="22"/>
          <w:szCs w:val="22"/>
        </w:rPr>
        <w:drawing>
          <wp:anchor distT="0" distB="0" distL="114300" distR="114300" simplePos="0" relativeHeight="251659264" behindDoc="1" locked="0" layoutInCell="1" allowOverlap="1" wp14:anchorId="1B1FAEE2" wp14:editId="38DD3FDE">
            <wp:simplePos x="0" y="0"/>
            <wp:positionH relativeFrom="column">
              <wp:posOffset>3648075</wp:posOffset>
            </wp:positionH>
            <wp:positionV relativeFrom="paragraph">
              <wp:posOffset>0</wp:posOffset>
            </wp:positionV>
            <wp:extent cx="2171700" cy="1336532"/>
            <wp:effectExtent l="0" t="0" r="0" b="0"/>
            <wp:wrapTight wrapText="bothSides">
              <wp:wrapPolygon edited="0">
                <wp:start x="1326" y="1540"/>
                <wp:lineTo x="1326" y="16939"/>
                <wp:lineTo x="1705" y="20327"/>
                <wp:lineTo x="20653" y="20327"/>
                <wp:lineTo x="20653" y="5852"/>
                <wp:lineTo x="19326" y="2772"/>
                <wp:lineTo x="18379" y="1540"/>
                <wp:lineTo x="1326" y="15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1336532"/>
                    </a:xfrm>
                    <a:prstGeom prst="rect">
                      <a:avLst/>
                    </a:prstGeom>
                  </pic:spPr>
                </pic:pic>
              </a:graphicData>
            </a:graphic>
            <wp14:sizeRelH relativeFrom="page">
              <wp14:pctWidth>0</wp14:pctWidth>
            </wp14:sizeRelH>
            <wp14:sizeRelV relativeFrom="page">
              <wp14:pctHeight>0</wp14:pctHeight>
            </wp14:sizeRelV>
          </wp:anchor>
        </w:drawing>
      </w:r>
    </w:p>
    <w:p w14:paraId="3E61988D" w14:textId="447632B2" w:rsidR="00280188" w:rsidRDefault="00280188" w:rsidP="009F59AB">
      <w:pPr>
        <w:jc w:val="center"/>
        <w:rPr>
          <w:b/>
        </w:rPr>
      </w:pPr>
    </w:p>
    <w:p w14:paraId="2E84655B" w14:textId="4B3499E9" w:rsidR="00224320" w:rsidRDefault="009F59AB" w:rsidP="009F59AB">
      <w:pPr>
        <w:jc w:val="center"/>
        <w:rPr>
          <w:b/>
        </w:rPr>
      </w:pPr>
      <w:r w:rsidRPr="009F59AB">
        <w:rPr>
          <w:b/>
        </w:rPr>
        <w:t>System of Care</w:t>
      </w:r>
      <w:r w:rsidR="00E05FA8" w:rsidRPr="009F59AB">
        <w:rPr>
          <w:b/>
        </w:rPr>
        <w:t xml:space="preserve"> </w:t>
      </w:r>
      <w:r w:rsidR="00196A59">
        <w:rPr>
          <w:b/>
        </w:rPr>
        <w:t>Post Summit Partner</w:t>
      </w:r>
      <w:r w:rsidR="00CF2242">
        <w:rPr>
          <w:b/>
        </w:rPr>
        <w:t xml:space="preserve"> </w:t>
      </w:r>
      <w:r w:rsidR="0064363C">
        <w:rPr>
          <w:b/>
        </w:rPr>
        <w:t>Agenda</w:t>
      </w:r>
    </w:p>
    <w:p w14:paraId="68E48C2F" w14:textId="2FA50962" w:rsidR="00CF2242" w:rsidRDefault="003F7BE6" w:rsidP="009F59AB">
      <w:pPr>
        <w:jc w:val="center"/>
        <w:rPr>
          <w:b/>
        </w:rPr>
      </w:pPr>
      <w:r>
        <w:rPr>
          <w:b/>
        </w:rPr>
        <w:t>October 21</w:t>
      </w:r>
      <w:r w:rsidR="00CF2242">
        <w:rPr>
          <w:b/>
        </w:rPr>
        <w:t>, 2019</w:t>
      </w:r>
    </w:p>
    <w:p w14:paraId="143751D7" w14:textId="4957C0DF" w:rsidR="00196A59" w:rsidRDefault="00196A59" w:rsidP="00196A59">
      <w:pPr>
        <w:pStyle w:val="ListParagraph"/>
        <w:ind w:left="1440" w:firstLine="720"/>
        <w:rPr>
          <w:b/>
        </w:rPr>
      </w:pPr>
      <w:r>
        <w:rPr>
          <w:b/>
        </w:rPr>
        <w:t xml:space="preserve">1pm-3pm </w:t>
      </w:r>
    </w:p>
    <w:p w14:paraId="78AB6600" w14:textId="27EA262A" w:rsidR="00196A59" w:rsidRDefault="00196A59" w:rsidP="00280188">
      <w:pPr>
        <w:jc w:val="center"/>
        <w:rPr>
          <w:b/>
          <w:bCs/>
          <w:color w:val="39404D"/>
          <w:sz w:val="21"/>
          <w:szCs w:val="21"/>
        </w:rPr>
      </w:pPr>
    </w:p>
    <w:p w14:paraId="5CC6E6BB" w14:textId="77777777" w:rsidR="0029256D" w:rsidRDefault="0029256D" w:rsidP="00280188">
      <w:pPr>
        <w:jc w:val="center"/>
        <w:rPr>
          <w:b/>
          <w:i/>
          <w:sz w:val="32"/>
          <w:szCs w:val="32"/>
        </w:rPr>
      </w:pPr>
    </w:p>
    <w:p w14:paraId="3C74F5E4" w14:textId="468F0B25" w:rsidR="00B032FB" w:rsidRDefault="00B032FB" w:rsidP="00280188">
      <w:pPr>
        <w:jc w:val="center"/>
        <w:rPr>
          <w:b/>
          <w:i/>
          <w:sz w:val="32"/>
          <w:szCs w:val="32"/>
        </w:rPr>
      </w:pPr>
      <w:r>
        <w:rPr>
          <w:b/>
          <w:i/>
          <w:sz w:val="32"/>
          <w:szCs w:val="32"/>
        </w:rPr>
        <w:t>MOVING FORWARD TOGETHER</w:t>
      </w:r>
    </w:p>
    <w:p w14:paraId="207A823C" w14:textId="5EC8125A" w:rsidR="00280188" w:rsidRPr="00280188" w:rsidRDefault="00626146" w:rsidP="00280188">
      <w:pPr>
        <w:jc w:val="center"/>
        <w:rPr>
          <w:b/>
          <w:i/>
        </w:rPr>
      </w:pPr>
      <w:r>
        <w:rPr>
          <w:b/>
          <w:i/>
        </w:rPr>
        <w:t>SOC Principles</w:t>
      </w:r>
    </w:p>
    <w:p w14:paraId="369BB71C" w14:textId="31417182" w:rsidR="00280188" w:rsidRPr="00280188" w:rsidRDefault="00280188" w:rsidP="00280188">
      <w:pPr>
        <w:jc w:val="center"/>
        <w:rPr>
          <w:i/>
        </w:rPr>
      </w:pPr>
      <w:r w:rsidRPr="00280188">
        <w:rPr>
          <w:i/>
        </w:rPr>
        <w:t>Family Driven - Youth Guided - Trauma Informed</w:t>
      </w:r>
    </w:p>
    <w:p w14:paraId="56561BEB" w14:textId="0AF67D7C" w:rsidR="00280188" w:rsidRPr="00280188" w:rsidRDefault="00280188" w:rsidP="00280188">
      <w:pPr>
        <w:jc w:val="center"/>
        <w:rPr>
          <w:i/>
        </w:rPr>
      </w:pPr>
      <w:r w:rsidRPr="00280188">
        <w:rPr>
          <w:i/>
        </w:rPr>
        <w:t>Community Based - Culturally &amp; Linguistically Competent</w:t>
      </w:r>
    </w:p>
    <w:p w14:paraId="0F9D4C08" w14:textId="4C632E72" w:rsidR="00280188" w:rsidRDefault="00280188" w:rsidP="00003525">
      <w:pPr>
        <w:jc w:val="center"/>
        <w:rPr>
          <w:i/>
        </w:rPr>
      </w:pPr>
      <w:r w:rsidRPr="00280188">
        <w:rPr>
          <w:i/>
        </w:rPr>
        <w:t>Best-Practice Guided</w:t>
      </w:r>
    </w:p>
    <w:p w14:paraId="13F99BAA" w14:textId="69D590D6" w:rsidR="00CF2242" w:rsidRDefault="00CF2242" w:rsidP="00003525">
      <w:pPr>
        <w:jc w:val="center"/>
        <w:rPr>
          <w:i/>
        </w:rPr>
      </w:pPr>
    </w:p>
    <w:p w14:paraId="12BFDCC0" w14:textId="2E717A3B" w:rsidR="007E034E" w:rsidRDefault="00CF2242" w:rsidP="00CF2242">
      <w:pPr>
        <w:rPr>
          <w:b/>
        </w:rPr>
      </w:pPr>
      <w:r>
        <w:rPr>
          <w:b/>
        </w:rPr>
        <w:t>Attendees</w:t>
      </w:r>
      <w:r w:rsidR="007E034E">
        <w:rPr>
          <w:b/>
        </w:rPr>
        <w:t xml:space="preserve"> / Introductions:</w:t>
      </w:r>
      <w:r w:rsidR="0029256D">
        <w:rPr>
          <w:b/>
        </w:rPr>
        <w:t xml:space="preserve"> </w:t>
      </w:r>
      <w:r w:rsidR="00DC6EB8">
        <w:rPr>
          <w:b/>
        </w:rPr>
        <w:t xml:space="preserve">Mike McAllister, Emily Webb, Barbara Huff, Kim Fisher, Doug Bowman, Fidel Serrano, Kaitlin Garton, Jeanne Brown, Angela Baker, Rick Gaskill, Grace Lamberton, Clarice Podrebarac, Scott Wituk, Lisa Southern, </w:t>
      </w:r>
      <w:r w:rsidR="00DB50C1">
        <w:rPr>
          <w:b/>
        </w:rPr>
        <w:t>Marla Lira</w:t>
      </w:r>
    </w:p>
    <w:p w14:paraId="54F795DC" w14:textId="77777777" w:rsidR="00A20DC4" w:rsidRDefault="00A20DC4" w:rsidP="00CF2242">
      <w:pPr>
        <w:rPr>
          <w:b/>
          <w:u w:val="single"/>
        </w:rPr>
      </w:pPr>
    </w:p>
    <w:p w14:paraId="2C706EA7" w14:textId="487F4143" w:rsidR="007E034E" w:rsidRDefault="00C0197D" w:rsidP="00CF2242">
      <w:pPr>
        <w:rPr>
          <w:b/>
        </w:rPr>
      </w:pPr>
      <w:r w:rsidRPr="0089609B">
        <w:rPr>
          <w:b/>
          <w:u w:val="single"/>
        </w:rPr>
        <w:t>Purpose of the meeting:</w:t>
      </w:r>
      <w:r>
        <w:rPr>
          <w:b/>
        </w:rPr>
        <w:t xml:space="preserve"> Share progress on </w:t>
      </w:r>
      <w:r w:rsidR="001B26C6">
        <w:rPr>
          <w:b/>
        </w:rPr>
        <w:t>System of Care initiatives</w:t>
      </w:r>
      <w:r w:rsidR="00D40117">
        <w:rPr>
          <w:b/>
        </w:rPr>
        <w:t xml:space="preserve"> since August 19 call. </w:t>
      </w:r>
    </w:p>
    <w:p w14:paraId="4BA9342F" w14:textId="77777777" w:rsidR="001B26C6" w:rsidRDefault="001B26C6" w:rsidP="00CF2242">
      <w:pPr>
        <w:rPr>
          <w:b/>
        </w:rPr>
      </w:pPr>
    </w:p>
    <w:p w14:paraId="0EB04A20" w14:textId="180430A7" w:rsidR="007E034E" w:rsidRPr="0089609B" w:rsidRDefault="007E034E" w:rsidP="00CF2242">
      <w:pPr>
        <w:rPr>
          <w:b/>
          <w:u w:val="single"/>
        </w:rPr>
      </w:pPr>
      <w:r w:rsidRPr="0089609B">
        <w:rPr>
          <w:b/>
          <w:u w:val="single"/>
        </w:rPr>
        <w:t xml:space="preserve">Updates from KDADS: </w:t>
      </w:r>
    </w:p>
    <w:p w14:paraId="582CD94F" w14:textId="388CC158" w:rsidR="001B26C6" w:rsidRPr="00374C88" w:rsidRDefault="007E034E" w:rsidP="007E034E">
      <w:pPr>
        <w:pStyle w:val="ListParagraph"/>
        <w:numPr>
          <w:ilvl w:val="0"/>
          <w:numId w:val="37"/>
        </w:numPr>
        <w:rPr>
          <w:b/>
        </w:rPr>
      </w:pPr>
      <w:r w:rsidRPr="007E034E">
        <w:t xml:space="preserve">YLINK </w:t>
      </w:r>
      <w:r w:rsidR="00374C88">
        <w:t>– Doug Bowman</w:t>
      </w:r>
    </w:p>
    <w:p w14:paraId="235C9C32" w14:textId="671CF5BC" w:rsidR="00374C88" w:rsidRPr="00374C88" w:rsidRDefault="00374C88" w:rsidP="00E93921">
      <w:pPr>
        <w:pStyle w:val="ListParagraph"/>
        <w:numPr>
          <w:ilvl w:val="0"/>
          <w:numId w:val="38"/>
        </w:numPr>
      </w:pPr>
      <w:r w:rsidRPr="00374C88">
        <w:t>YLINK event September 28th</w:t>
      </w:r>
    </w:p>
    <w:p w14:paraId="73CB232C" w14:textId="5345445E" w:rsidR="007E034E" w:rsidRPr="00E93921" w:rsidRDefault="00C0197D" w:rsidP="00E93921">
      <w:pPr>
        <w:pStyle w:val="ListParagraph"/>
        <w:numPr>
          <w:ilvl w:val="0"/>
          <w:numId w:val="38"/>
        </w:numPr>
        <w:rPr>
          <w:b/>
        </w:rPr>
      </w:pPr>
      <w:r>
        <w:t>YL</w:t>
      </w:r>
      <w:r w:rsidR="001B26C6">
        <w:t>IN</w:t>
      </w:r>
      <w:r>
        <w:t xml:space="preserve">K </w:t>
      </w:r>
      <w:r w:rsidR="007C10A0">
        <w:t>State-wide r</w:t>
      </w:r>
      <w:r w:rsidR="001B26C6">
        <w:t xml:space="preserve">ecruitment </w:t>
      </w:r>
      <w:r w:rsidR="007C10A0">
        <w:t>c</w:t>
      </w:r>
      <w:r w:rsidR="001B26C6">
        <w:t>ampaign</w:t>
      </w:r>
      <w:r>
        <w:t xml:space="preserve"> </w:t>
      </w:r>
    </w:p>
    <w:p w14:paraId="214136C7" w14:textId="2870E90A" w:rsidR="007C10A0" w:rsidRPr="00DC6EB8" w:rsidRDefault="007C10A0" w:rsidP="00E93921">
      <w:pPr>
        <w:pStyle w:val="ListParagraph"/>
        <w:numPr>
          <w:ilvl w:val="0"/>
          <w:numId w:val="38"/>
        </w:numPr>
        <w:rPr>
          <w:b/>
        </w:rPr>
      </w:pPr>
      <w:r>
        <w:t>Branding / Marketing materials</w:t>
      </w:r>
      <w:r w:rsidR="008B42E2">
        <w:t xml:space="preserve"> </w:t>
      </w:r>
      <w:r w:rsidR="006A19FF" w:rsidRPr="00B94878">
        <w:rPr>
          <w:highlight w:val="cyan"/>
        </w:rPr>
        <w:t>(see attachment</w:t>
      </w:r>
      <w:r w:rsidR="00436F9E" w:rsidRPr="00B94878">
        <w:rPr>
          <w:highlight w:val="cyan"/>
        </w:rPr>
        <w:t>s</w:t>
      </w:r>
      <w:r w:rsidR="006A19FF" w:rsidRPr="00B94878">
        <w:rPr>
          <w:highlight w:val="cyan"/>
        </w:rPr>
        <w:t>)</w:t>
      </w:r>
      <w:r w:rsidR="008B42E2">
        <w:t xml:space="preserve"> </w:t>
      </w:r>
    </w:p>
    <w:p w14:paraId="0EA8E4ED" w14:textId="479AA542" w:rsidR="00DC6EB8" w:rsidRPr="00DC6EB8" w:rsidRDefault="00DC6EB8" w:rsidP="00DC6EB8">
      <w:pPr>
        <w:rPr>
          <w:b/>
        </w:rPr>
      </w:pPr>
      <w:r w:rsidRPr="00F674CF">
        <w:rPr>
          <w:b/>
          <w:highlight w:val="lightGray"/>
        </w:rPr>
        <w:t xml:space="preserve">Doug updated the group on YLINK recruitment efforts. </w:t>
      </w:r>
      <w:r w:rsidR="00305FD6" w:rsidRPr="00F674CF">
        <w:rPr>
          <w:b/>
          <w:highlight w:val="lightGray"/>
        </w:rPr>
        <w:t xml:space="preserve">Attachments included the brochure and the PowerPoint presentation. There is approximately $1500 per group as funding to support the group efforts. Each group chooses its own purpose and activities. There is quarterly reporting required. </w:t>
      </w:r>
      <w:r w:rsidR="00E74519" w:rsidRPr="00F674CF">
        <w:rPr>
          <w:b/>
          <w:highlight w:val="lightGray"/>
        </w:rPr>
        <w:t xml:space="preserve">Have special events planned in Topeka in the spring at Advocacy Day and June Leadership Day at a state park. </w:t>
      </w:r>
      <w:r w:rsidR="00FC11D7" w:rsidRPr="00F674CF">
        <w:rPr>
          <w:b/>
          <w:highlight w:val="lightGray"/>
        </w:rPr>
        <w:t>Doug has swag left over from Exploration Place Day and all new chapters will get goodies (until it’s gone).</w:t>
      </w:r>
      <w:r w:rsidR="00FC11D7">
        <w:rPr>
          <w:b/>
        </w:rPr>
        <w:t xml:space="preserve"> </w:t>
      </w:r>
    </w:p>
    <w:p w14:paraId="45867918" w14:textId="77777777" w:rsidR="00A20DC4" w:rsidRDefault="00A20DC4" w:rsidP="00CF2242">
      <w:pPr>
        <w:rPr>
          <w:b/>
          <w:u w:val="single"/>
        </w:rPr>
      </w:pPr>
    </w:p>
    <w:p w14:paraId="62A8A5ED" w14:textId="0B1F2977" w:rsidR="00CF2242" w:rsidRPr="0089609B" w:rsidRDefault="00BB7105" w:rsidP="00CF2242">
      <w:pPr>
        <w:rPr>
          <w:b/>
          <w:u w:val="single"/>
        </w:rPr>
      </w:pPr>
      <w:r>
        <w:rPr>
          <w:b/>
          <w:u w:val="single"/>
        </w:rPr>
        <w:t>Updates on p</w:t>
      </w:r>
      <w:r w:rsidR="00B01AD2" w:rsidRPr="0089609B">
        <w:rPr>
          <w:b/>
          <w:u w:val="single"/>
        </w:rPr>
        <w:t xml:space="preserve">revious </w:t>
      </w:r>
      <w:r w:rsidR="007E034E" w:rsidRPr="0089609B">
        <w:rPr>
          <w:b/>
          <w:u w:val="single"/>
        </w:rPr>
        <w:t>items</w:t>
      </w:r>
      <w:r w:rsidR="00B01AD2" w:rsidRPr="0089609B">
        <w:rPr>
          <w:b/>
          <w:u w:val="single"/>
        </w:rPr>
        <w:t xml:space="preserve"> from SOC </w:t>
      </w:r>
      <w:r w:rsidR="00A47BA3" w:rsidRPr="0089609B">
        <w:rPr>
          <w:b/>
          <w:u w:val="single"/>
        </w:rPr>
        <w:t>Partner</w:t>
      </w:r>
      <w:r w:rsidR="00CF2242" w:rsidRPr="0089609B">
        <w:rPr>
          <w:b/>
          <w:u w:val="single"/>
        </w:rPr>
        <w:t xml:space="preserve"> </w:t>
      </w:r>
      <w:r w:rsidR="007E034E" w:rsidRPr="0089609B">
        <w:rPr>
          <w:b/>
          <w:u w:val="single"/>
        </w:rPr>
        <w:t>Meeting</w:t>
      </w:r>
      <w:r>
        <w:rPr>
          <w:b/>
          <w:u w:val="single"/>
        </w:rPr>
        <w:t>s:</w:t>
      </w:r>
    </w:p>
    <w:p w14:paraId="2B995908" w14:textId="1C4AFCA3" w:rsidR="00344150" w:rsidRPr="00344150" w:rsidRDefault="00344150" w:rsidP="00344150">
      <w:pPr>
        <w:rPr>
          <w:b/>
        </w:rPr>
      </w:pPr>
      <w:r w:rsidRPr="00344150">
        <w:rPr>
          <w:b/>
        </w:rPr>
        <w:t>Prep for next SOC grant</w:t>
      </w:r>
      <w:r w:rsidR="00A20DC4">
        <w:rPr>
          <w:b/>
        </w:rPr>
        <w:t xml:space="preserve"> - Impact Summary Report for KDADS</w:t>
      </w:r>
    </w:p>
    <w:p w14:paraId="23F38AB6" w14:textId="4876D516" w:rsidR="00BB7105" w:rsidRPr="00313394" w:rsidRDefault="00BB7105" w:rsidP="007E034E">
      <w:pPr>
        <w:pStyle w:val="ListParagraph"/>
        <w:numPr>
          <w:ilvl w:val="0"/>
          <w:numId w:val="33"/>
        </w:numPr>
        <w:rPr>
          <w:b/>
        </w:rPr>
      </w:pPr>
      <w:r w:rsidRPr="00313394">
        <w:rPr>
          <w:b/>
        </w:rPr>
        <w:t>SOC Successes</w:t>
      </w:r>
      <w:r w:rsidR="002F0F8F" w:rsidRPr="00313394">
        <w:rPr>
          <w:b/>
        </w:rPr>
        <w:t xml:space="preserve"> Discussion</w:t>
      </w:r>
      <w:r w:rsidRPr="00313394">
        <w:rPr>
          <w:b/>
        </w:rPr>
        <w:t xml:space="preserve"> </w:t>
      </w:r>
    </w:p>
    <w:p w14:paraId="189C5139" w14:textId="17E21936" w:rsidR="00BB7105" w:rsidRDefault="00BB7105" w:rsidP="00BB7105">
      <w:pPr>
        <w:pStyle w:val="ListParagraph"/>
        <w:numPr>
          <w:ilvl w:val="1"/>
          <w:numId w:val="33"/>
        </w:numPr>
      </w:pPr>
      <w:r>
        <w:t>SPARS / IPP data – IPP 2020 goals set by Project Coordinators due today</w:t>
      </w:r>
    </w:p>
    <w:p w14:paraId="188B71A1" w14:textId="7BB75692" w:rsidR="00BB7105" w:rsidRDefault="00BB7105" w:rsidP="00BB7105">
      <w:pPr>
        <w:pStyle w:val="ListParagraph"/>
        <w:numPr>
          <w:ilvl w:val="1"/>
          <w:numId w:val="33"/>
        </w:numPr>
      </w:pPr>
      <w:r>
        <w:t xml:space="preserve">Qualitative </w:t>
      </w:r>
      <w:r w:rsidR="00840109">
        <w:t xml:space="preserve">testimonials </w:t>
      </w:r>
      <w:r>
        <w:t>in telling the story of SOC Successes</w:t>
      </w:r>
    </w:p>
    <w:p w14:paraId="0160FE18" w14:textId="41EF6050" w:rsidR="003C3FCE" w:rsidRDefault="00BB7105" w:rsidP="00BB7105">
      <w:pPr>
        <w:pStyle w:val="ListParagraph"/>
        <w:numPr>
          <w:ilvl w:val="1"/>
          <w:numId w:val="33"/>
        </w:numPr>
      </w:pPr>
      <w:r>
        <w:t xml:space="preserve"> Impact Summary Report review – 1</w:t>
      </w:r>
      <w:r w:rsidRPr="00BB7105">
        <w:rPr>
          <w:vertAlign w:val="superscript"/>
        </w:rPr>
        <w:t>st</w:t>
      </w:r>
      <w:r>
        <w:t xml:space="preserve"> draft </w:t>
      </w:r>
      <w:r w:rsidRPr="00B94878">
        <w:rPr>
          <w:highlight w:val="cyan"/>
        </w:rPr>
        <w:t>(</w:t>
      </w:r>
      <w:r w:rsidR="00436F9E" w:rsidRPr="00B94878">
        <w:rPr>
          <w:highlight w:val="cyan"/>
        </w:rPr>
        <w:t>see attachment)</w:t>
      </w:r>
    </w:p>
    <w:p w14:paraId="42CFD883" w14:textId="0D163A02" w:rsidR="00BB7105" w:rsidRDefault="00B94878" w:rsidP="00BB7105">
      <w:pPr>
        <w:pStyle w:val="ListParagraph"/>
        <w:numPr>
          <w:ilvl w:val="1"/>
          <w:numId w:val="33"/>
        </w:numPr>
        <w:rPr>
          <w:highlight w:val="lightGray"/>
        </w:rPr>
      </w:pPr>
      <w:r>
        <w:rPr>
          <w:highlight w:val="lightGray"/>
        </w:rPr>
        <w:t>Group d</w:t>
      </w:r>
      <w:r w:rsidR="003C3FCE" w:rsidRPr="003C3FCE">
        <w:rPr>
          <w:highlight w:val="lightGray"/>
        </w:rPr>
        <w:t>iscussion</w:t>
      </w:r>
      <w:r w:rsidR="00BB7105" w:rsidRPr="003C3FCE">
        <w:rPr>
          <w:highlight w:val="lightGray"/>
        </w:rPr>
        <w:t xml:space="preserve"> </w:t>
      </w:r>
    </w:p>
    <w:p w14:paraId="28BC0ED5" w14:textId="495A2AEF" w:rsidR="00C52863" w:rsidRPr="00313394" w:rsidRDefault="00313394" w:rsidP="00C52863">
      <w:pPr>
        <w:rPr>
          <w:b/>
        </w:rPr>
      </w:pPr>
      <w:r w:rsidRPr="00313394">
        <w:rPr>
          <w:b/>
          <w:highlight w:val="lightGray"/>
        </w:rPr>
        <w:t>It was</w:t>
      </w:r>
      <w:r w:rsidR="00C52863" w:rsidRPr="00313394">
        <w:rPr>
          <w:b/>
          <w:highlight w:val="lightGray"/>
        </w:rPr>
        <w:t xml:space="preserve"> explained the </w:t>
      </w:r>
      <w:r w:rsidRPr="00313394">
        <w:rPr>
          <w:b/>
          <w:highlight w:val="lightGray"/>
        </w:rPr>
        <w:t>initiatives</w:t>
      </w:r>
      <w:r w:rsidR="00C52863" w:rsidRPr="00313394">
        <w:rPr>
          <w:b/>
          <w:highlight w:val="lightGray"/>
        </w:rPr>
        <w:t xml:space="preserve"> </w:t>
      </w:r>
      <w:r w:rsidRPr="00313394">
        <w:rPr>
          <w:b/>
          <w:highlight w:val="lightGray"/>
        </w:rPr>
        <w:t>of this fall were to gather some qualitative data that would tell the success stories of years 1-3 beyond hard SPARS &amp; IPP data, that we would reach out to other states to learn what they have accomplished, visit with Kansas partners to identify their future SOC goals and expectations and be ready to apply for a new grant cycle should the opportunity occur. Nicole Freund asked all on the call to review the Kansas System of Care Impact Summary Report being prepared by WSU CEI for presentation to KDADS.</w:t>
      </w:r>
      <w:r w:rsidRPr="00313394">
        <w:rPr>
          <w:b/>
        </w:rPr>
        <w:t xml:space="preserve">  </w:t>
      </w:r>
    </w:p>
    <w:p w14:paraId="453369B6" w14:textId="77777777" w:rsidR="00313394" w:rsidRDefault="00313394" w:rsidP="00313394">
      <w:pPr>
        <w:pStyle w:val="ListParagraph"/>
        <w:rPr>
          <w:b/>
        </w:rPr>
      </w:pPr>
    </w:p>
    <w:p w14:paraId="0C1395C5" w14:textId="77777777" w:rsidR="00313394" w:rsidRDefault="00313394" w:rsidP="00313394">
      <w:pPr>
        <w:pStyle w:val="ListParagraph"/>
        <w:rPr>
          <w:b/>
        </w:rPr>
      </w:pPr>
    </w:p>
    <w:p w14:paraId="7D3AE128" w14:textId="3A1EB7C8" w:rsidR="00344150" w:rsidRPr="00A20DC4" w:rsidRDefault="00344150" w:rsidP="00A20DC4">
      <w:pPr>
        <w:rPr>
          <w:b/>
        </w:rPr>
      </w:pPr>
      <w:r w:rsidRPr="00A20DC4">
        <w:rPr>
          <w:b/>
        </w:rPr>
        <w:lastRenderedPageBreak/>
        <w:t>Prep for next SOC grant</w:t>
      </w:r>
      <w:r w:rsidR="00A20DC4">
        <w:rPr>
          <w:b/>
        </w:rPr>
        <w:t xml:space="preserve">(continued) </w:t>
      </w:r>
      <w:bookmarkStart w:id="0" w:name="_GoBack"/>
      <w:bookmarkEnd w:id="0"/>
      <w:r w:rsidR="00A20DC4">
        <w:rPr>
          <w:b/>
        </w:rPr>
        <w:t xml:space="preserve"> - TA Network Support and other states research </w:t>
      </w:r>
    </w:p>
    <w:p w14:paraId="56DCAC39" w14:textId="77777777" w:rsidR="00344150" w:rsidRDefault="00344150" w:rsidP="00344150">
      <w:pPr>
        <w:pStyle w:val="ListParagraph"/>
        <w:numPr>
          <w:ilvl w:val="1"/>
          <w:numId w:val="33"/>
        </w:numPr>
      </w:pPr>
      <w:r>
        <w:t xml:space="preserve">Received new application template sample – application for simplified 50 -10 pages </w:t>
      </w:r>
      <w:r w:rsidRPr="00B94878">
        <w:rPr>
          <w:highlight w:val="cyan"/>
        </w:rPr>
        <w:t>(see link)</w:t>
      </w:r>
      <w:r>
        <w:t xml:space="preserve"> </w:t>
      </w:r>
    </w:p>
    <w:p w14:paraId="6AC7E7BD" w14:textId="77777777" w:rsidR="00344150" w:rsidRDefault="00344150" w:rsidP="00344150">
      <w:pPr>
        <w:pStyle w:val="ListParagraph"/>
        <w:numPr>
          <w:ilvl w:val="1"/>
          <w:numId w:val="33"/>
        </w:numPr>
      </w:pPr>
      <w:r>
        <w:t xml:space="preserve">Received copy of new FOA example </w:t>
      </w:r>
      <w:r w:rsidRPr="00B94878">
        <w:rPr>
          <w:highlight w:val="cyan"/>
        </w:rPr>
        <w:t>(see link)</w:t>
      </w:r>
      <w:r>
        <w:t xml:space="preserve"> </w:t>
      </w:r>
    </w:p>
    <w:p w14:paraId="1212201E" w14:textId="77777777" w:rsidR="00344150" w:rsidRPr="00C61714" w:rsidRDefault="00344150" w:rsidP="00344150">
      <w:pPr>
        <w:pStyle w:val="ListParagraph"/>
        <w:numPr>
          <w:ilvl w:val="1"/>
          <w:numId w:val="33"/>
        </w:numPr>
        <w:rPr>
          <w:b/>
        </w:rPr>
      </w:pPr>
      <w:r>
        <w:t>National TA recommended we focus on efforts that expand on the current SOC / connect with other states; should also focus on sustainability in programs and show how services have made a difference (especially for rural communities)</w:t>
      </w:r>
      <w:r w:rsidRPr="00C27DF5">
        <w:rPr>
          <w:b/>
        </w:rPr>
        <w:t xml:space="preserve"> </w:t>
      </w:r>
    </w:p>
    <w:p w14:paraId="5C66EC73" w14:textId="77777777" w:rsidR="00344150" w:rsidRDefault="00344150" w:rsidP="00344150">
      <w:pPr>
        <w:pStyle w:val="ListParagraph"/>
        <w:numPr>
          <w:ilvl w:val="1"/>
          <w:numId w:val="33"/>
        </w:numPr>
      </w:pPr>
      <w:r w:rsidRPr="00C27DF5">
        <w:t>Discussions with other states on SOC</w:t>
      </w:r>
      <w:r>
        <w:rPr>
          <w:b/>
        </w:rPr>
        <w:t xml:space="preserve"> </w:t>
      </w:r>
      <w:r>
        <w:t xml:space="preserve">what we’ve learned so far </w:t>
      </w:r>
      <w:r w:rsidRPr="00B94878">
        <w:rPr>
          <w:highlight w:val="cyan"/>
        </w:rPr>
        <w:t xml:space="preserve">(see </w:t>
      </w:r>
      <w:r>
        <w:rPr>
          <w:highlight w:val="cyan"/>
        </w:rPr>
        <w:t>a</w:t>
      </w:r>
      <w:r w:rsidRPr="00B94878">
        <w:rPr>
          <w:highlight w:val="cyan"/>
        </w:rPr>
        <w:t>ttachments)</w:t>
      </w:r>
      <w:r>
        <w:t xml:space="preserve"> </w:t>
      </w:r>
    </w:p>
    <w:p w14:paraId="7389D18A" w14:textId="07E33636" w:rsidR="00344150" w:rsidRDefault="00344150" w:rsidP="00344150">
      <w:pPr>
        <w:pStyle w:val="ListParagraph"/>
        <w:numPr>
          <w:ilvl w:val="1"/>
          <w:numId w:val="33"/>
        </w:numPr>
        <w:rPr>
          <w:highlight w:val="lightGray"/>
        </w:rPr>
      </w:pPr>
      <w:r>
        <w:rPr>
          <w:highlight w:val="lightGray"/>
        </w:rPr>
        <w:t>Group d</w:t>
      </w:r>
      <w:r w:rsidRPr="003C3FCE">
        <w:rPr>
          <w:highlight w:val="lightGray"/>
        </w:rPr>
        <w:t>iscussion</w:t>
      </w:r>
    </w:p>
    <w:p w14:paraId="32A3656C" w14:textId="6D0DC9B3" w:rsidR="00E21D55" w:rsidRPr="00E21D55" w:rsidRDefault="00F674CF" w:rsidP="00E21D55">
      <w:pPr>
        <w:rPr>
          <w:b/>
          <w:highlight w:val="lightGray"/>
        </w:rPr>
      </w:pPr>
      <w:r>
        <w:rPr>
          <w:b/>
          <w:highlight w:val="lightGray"/>
        </w:rPr>
        <w:t xml:space="preserve">A handout was provided of a summary on the information gathered from other states in SOC grant programs. All partners have been invited to participate on the conference calls with the other states. </w:t>
      </w:r>
      <w:r w:rsidR="00CB7F23">
        <w:rPr>
          <w:b/>
          <w:highlight w:val="lightGray"/>
        </w:rPr>
        <w:t>Today’s g</w:t>
      </w:r>
      <w:r w:rsidR="00E21D55" w:rsidRPr="00E21D55">
        <w:rPr>
          <w:b/>
          <w:highlight w:val="lightGray"/>
        </w:rPr>
        <w:t xml:space="preserve">roup discussion centered around </w:t>
      </w:r>
      <w:r>
        <w:rPr>
          <w:b/>
          <w:highlight w:val="lightGray"/>
        </w:rPr>
        <w:t>what was learned from conversations with Delaware, Nevada, and Tennessee. We learned one of the states was a new awardee and another a 2</w:t>
      </w:r>
      <w:r w:rsidRPr="00F674CF">
        <w:rPr>
          <w:b/>
          <w:highlight w:val="lightGray"/>
          <w:vertAlign w:val="superscript"/>
        </w:rPr>
        <w:t>nd</w:t>
      </w:r>
      <w:r>
        <w:rPr>
          <w:b/>
          <w:highlight w:val="lightGray"/>
        </w:rPr>
        <w:t xml:space="preserve"> year recipient and the 3</w:t>
      </w:r>
      <w:r w:rsidRPr="00F674CF">
        <w:rPr>
          <w:b/>
          <w:highlight w:val="lightGray"/>
          <w:vertAlign w:val="superscript"/>
        </w:rPr>
        <w:t>rd</w:t>
      </w:r>
      <w:r>
        <w:rPr>
          <w:b/>
          <w:highlight w:val="lightGray"/>
        </w:rPr>
        <w:t xml:space="preserve"> was in cycle 7 of SOC grants. Each state shared how they are implementing programs across their states, barriers, solutions and lessons learned. </w:t>
      </w:r>
      <w:r w:rsidR="00CB7F23">
        <w:rPr>
          <w:b/>
          <w:highlight w:val="lightGray"/>
        </w:rPr>
        <w:t xml:space="preserve">Each state faced unique challenges in meeting the needs of rural populations and had developed interesting models to increase outreach of SOC work. </w:t>
      </w:r>
      <w:r>
        <w:rPr>
          <w:b/>
          <w:highlight w:val="lightGray"/>
        </w:rPr>
        <w:t>There are still 3 states to schedule conversations with about their grants and the document and information will be provided to partners at the next meeting. TA Network has recommended</w:t>
      </w:r>
      <w:r w:rsidR="00E21D55" w:rsidRPr="00E21D55">
        <w:rPr>
          <w:b/>
          <w:highlight w:val="lightGray"/>
        </w:rPr>
        <w:t xml:space="preserve"> </w:t>
      </w:r>
      <w:r>
        <w:rPr>
          <w:b/>
          <w:highlight w:val="lightGray"/>
        </w:rPr>
        <w:t xml:space="preserve">any </w:t>
      </w:r>
      <w:r w:rsidR="00E21D55" w:rsidRPr="00E21D55">
        <w:rPr>
          <w:b/>
          <w:highlight w:val="lightGray"/>
        </w:rPr>
        <w:t>future grant applications should be focused on how we will build on the work done in years 1-3 and how we spread the word of System of Care philosophy and increase the outreach and impact of youth and family services</w:t>
      </w:r>
      <w:r w:rsidRPr="00F674CF">
        <w:rPr>
          <w:b/>
          <w:highlight w:val="lightGray"/>
        </w:rPr>
        <w:t xml:space="preserve"> </w:t>
      </w:r>
      <w:r w:rsidRPr="00E21D55">
        <w:rPr>
          <w:b/>
          <w:highlight w:val="lightGray"/>
        </w:rPr>
        <w:t>bringing silos of stakeholders together to better meet family and youth needs</w:t>
      </w:r>
      <w:r w:rsidR="00E21D55" w:rsidRPr="00E21D55">
        <w:rPr>
          <w:b/>
          <w:highlight w:val="lightGray"/>
        </w:rPr>
        <w:t xml:space="preserve">.    </w:t>
      </w:r>
    </w:p>
    <w:p w14:paraId="249E19A0" w14:textId="0520C720" w:rsidR="00344150" w:rsidRDefault="00344150" w:rsidP="00344150">
      <w:pPr>
        <w:pStyle w:val="ListParagraph"/>
        <w:numPr>
          <w:ilvl w:val="0"/>
          <w:numId w:val="33"/>
        </w:numPr>
        <w:rPr>
          <w:b/>
        </w:rPr>
      </w:pPr>
      <w:r>
        <w:rPr>
          <w:b/>
        </w:rPr>
        <w:t>2020 Planning</w:t>
      </w:r>
    </w:p>
    <w:p w14:paraId="6049DAF3" w14:textId="77777777" w:rsidR="00344150" w:rsidRDefault="00344150" w:rsidP="00344150">
      <w:pPr>
        <w:pStyle w:val="ListParagraph"/>
        <w:numPr>
          <w:ilvl w:val="1"/>
          <w:numId w:val="33"/>
        </w:numPr>
      </w:pPr>
      <w:r>
        <w:rPr>
          <w:highlight w:val="lightGray"/>
        </w:rPr>
        <w:t>Group d</w:t>
      </w:r>
      <w:r w:rsidRPr="003C3FCE">
        <w:rPr>
          <w:highlight w:val="lightGray"/>
        </w:rPr>
        <w:t>iscussion</w:t>
      </w:r>
      <w:r>
        <w:t xml:space="preserve"> - Other programs impact to SOC </w:t>
      </w:r>
    </w:p>
    <w:p w14:paraId="0C619597" w14:textId="77777777" w:rsidR="00344150" w:rsidRDefault="00344150" w:rsidP="00344150">
      <w:pPr>
        <w:pStyle w:val="ListParagraph"/>
        <w:numPr>
          <w:ilvl w:val="2"/>
          <w:numId w:val="33"/>
        </w:numPr>
      </w:pPr>
      <w:r>
        <w:t xml:space="preserve">School Pilot </w:t>
      </w:r>
    </w:p>
    <w:p w14:paraId="16B47842" w14:textId="77777777" w:rsidR="00344150" w:rsidRDefault="00344150" w:rsidP="00344150">
      <w:pPr>
        <w:pStyle w:val="ListParagraph"/>
        <w:numPr>
          <w:ilvl w:val="2"/>
          <w:numId w:val="33"/>
        </w:numPr>
      </w:pPr>
      <w:r>
        <w:t>Family First</w:t>
      </w:r>
    </w:p>
    <w:p w14:paraId="24762A82" w14:textId="77777777" w:rsidR="00344150" w:rsidRDefault="00344150" w:rsidP="00344150">
      <w:pPr>
        <w:pStyle w:val="ListParagraph"/>
        <w:numPr>
          <w:ilvl w:val="1"/>
          <w:numId w:val="33"/>
        </w:numPr>
      </w:pPr>
      <w:r>
        <w:rPr>
          <w:highlight w:val="lightGray"/>
        </w:rPr>
        <w:t>Group d</w:t>
      </w:r>
      <w:r w:rsidRPr="003C3FCE">
        <w:rPr>
          <w:highlight w:val="lightGray"/>
        </w:rPr>
        <w:t>iscussion</w:t>
      </w:r>
      <w:r>
        <w:t xml:space="preserve"> - </w:t>
      </w:r>
      <w:r w:rsidRPr="00E93921">
        <w:t>Spring Summit Idea</w:t>
      </w:r>
    </w:p>
    <w:p w14:paraId="64498F59" w14:textId="77777777" w:rsidR="00344150" w:rsidRDefault="00344150" w:rsidP="00344150">
      <w:pPr>
        <w:pStyle w:val="ListParagraph"/>
        <w:numPr>
          <w:ilvl w:val="2"/>
          <w:numId w:val="33"/>
        </w:numPr>
      </w:pPr>
      <w:r>
        <w:t>Include all CMHC’s state-wide</w:t>
      </w:r>
    </w:p>
    <w:p w14:paraId="750D262A" w14:textId="77777777" w:rsidR="00344150" w:rsidRDefault="00344150" w:rsidP="00344150">
      <w:pPr>
        <w:pStyle w:val="ListParagraph"/>
        <w:numPr>
          <w:ilvl w:val="2"/>
          <w:numId w:val="33"/>
        </w:numPr>
      </w:pPr>
      <w:r>
        <w:t>Needs for workforce development / trainings?</w:t>
      </w:r>
    </w:p>
    <w:p w14:paraId="147E1B7C" w14:textId="77777777" w:rsidR="00344150" w:rsidRDefault="00344150" w:rsidP="00344150">
      <w:pPr>
        <w:pStyle w:val="ListParagraph"/>
        <w:numPr>
          <w:ilvl w:val="2"/>
          <w:numId w:val="33"/>
        </w:numPr>
      </w:pPr>
      <w:r>
        <w:t xml:space="preserve">Opportunity to survey for workforce needs and prioritize </w:t>
      </w:r>
    </w:p>
    <w:p w14:paraId="44F13232" w14:textId="4A3CBDB4" w:rsidR="00344150" w:rsidRDefault="00344150" w:rsidP="00344150">
      <w:pPr>
        <w:pStyle w:val="ListParagraph"/>
        <w:numPr>
          <w:ilvl w:val="2"/>
          <w:numId w:val="33"/>
        </w:numPr>
      </w:pPr>
      <w:r>
        <w:t xml:space="preserve">Further dissemination of SOC principles </w:t>
      </w:r>
      <w:r w:rsidR="00064894">
        <w:t>to CMHC’s</w:t>
      </w:r>
    </w:p>
    <w:p w14:paraId="17466EF8" w14:textId="4C6F5A46" w:rsidR="00E21D55" w:rsidRPr="00E93921" w:rsidRDefault="00E21D55" w:rsidP="00E21D55">
      <w:r w:rsidRPr="00E21D55">
        <w:rPr>
          <w:b/>
          <w:highlight w:val="lightGray"/>
        </w:rPr>
        <w:t>Some were interested in receiving more workforce development and support</w:t>
      </w:r>
      <w:r w:rsidRPr="00E21D55">
        <w:rPr>
          <w:highlight w:val="lightGray"/>
        </w:rPr>
        <w:t>.</w:t>
      </w:r>
      <w:r w:rsidR="008A389E">
        <w:t xml:space="preserve"> </w:t>
      </w:r>
      <w:r w:rsidR="00F674CF">
        <w:t xml:space="preserve"> </w:t>
      </w:r>
      <w:r>
        <w:t xml:space="preserve"> </w:t>
      </w:r>
    </w:p>
    <w:p w14:paraId="741F934F" w14:textId="77777777" w:rsidR="00344150" w:rsidRDefault="00344150" w:rsidP="00344150">
      <w:pPr>
        <w:pStyle w:val="ListParagraph"/>
        <w:numPr>
          <w:ilvl w:val="0"/>
          <w:numId w:val="33"/>
        </w:numPr>
        <w:rPr>
          <w:b/>
        </w:rPr>
      </w:pPr>
      <w:r>
        <w:rPr>
          <w:b/>
        </w:rPr>
        <w:t>Other ideas for collective efforts state-wide</w:t>
      </w:r>
    </w:p>
    <w:p w14:paraId="708C231D" w14:textId="77777777" w:rsidR="00344150" w:rsidRDefault="00344150" w:rsidP="00344150">
      <w:pPr>
        <w:pStyle w:val="ListParagraph"/>
        <w:numPr>
          <w:ilvl w:val="1"/>
          <w:numId w:val="33"/>
        </w:numPr>
      </w:pPr>
      <w:r>
        <w:t>SOC team attending local conferences, collaborating with Prevention team in sharing SOC Principles with community partners</w:t>
      </w:r>
    </w:p>
    <w:p w14:paraId="159A4502" w14:textId="66E70C0A" w:rsidR="009A50A8" w:rsidRPr="008A389E" w:rsidRDefault="00344150" w:rsidP="00413F43">
      <w:pPr>
        <w:pStyle w:val="ListParagraph"/>
        <w:numPr>
          <w:ilvl w:val="1"/>
          <w:numId w:val="33"/>
        </w:numPr>
        <w:rPr>
          <w:b/>
        </w:rPr>
      </w:pPr>
      <w:r w:rsidRPr="00344150">
        <w:rPr>
          <w:highlight w:val="lightGray"/>
        </w:rPr>
        <w:t xml:space="preserve">Group discussion - </w:t>
      </w:r>
      <w:r>
        <w:t>Ways</w:t>
      </w:r>
      <w:r w:rsidRPr="00374488">
        <w:t xml:space="preserve"> of branding soc philosophy </w:t>
      </w:r>
      <w:r w:rsidRPr="00344150">
        <w:t>state-wide</w:t>
      </w:r>
      <w:r w:rsidR="00064894">
        <w:t xml:space="preserve"> in communities</w:t>
      </w:r>
    </w:p>
    <w:p w14:paraId="48C5C8F4" w14:textId="733F4F67" w:rsidR="008A389E" w:rsidRPr="008A389E" w:rsidRDefault="008A389E" w:rsidP="008A389E">
      <w:pPr>
        <w:rPr>
          <w:b/>
        </w:rPr>
      </w:pPr>
      <w:r w:rsidRPr="008A389E">
        <w:rPr>
          <w:b/>
        </w:rPr>
        <w:t>No discussion.</w:t>
      </w:r>
    </w:p>
    <w:p w14:paraId="7EB04218" w14:textId="0268B6A1" w:rsidR="007E034E" w:rsidRPr="00C61714" w:rsidRDefault="007E034E" w:rsidP="007E034E">
      <w:pPr>
        <w:pStyle w:val="ListParagraph"/>
        <w:numPr>
          <w:ilvl w:val="0"/>
          <w:numId w:val="33"/>
        </w:numPr>
        <w:rPr>
          <w:b/>
        </w:rPr>
      </w:pPr>
      <w:r w:rsidRPr="00C61714">
        <w:rPr>
          <w:b/>
        </w:rPr>
        <w:t xml:space="preserve">SOC </w:t>
      </w:r>
      <w:r w:rsidR="00840109" w:rsidRPr="00C61714">
        <w:rPr>
          <w:b/>
        </w:rPr>
        <w:t>Goals and Committee Progress</w:t>
      </w:r>
      <w:r w:rsidRPr="00C61714">
        <w:rPr>
          <w:b/>
        </w:rPr>
        <w:t xml:space="preserve"> </w:t>
      </w:r>
    </w:p>
    <w:p w14:paraId="5D011EB2" w14:textId="77E87D2D" w:rsidR="00214A93" w:rsidRDefault="00840109" w:rsidP="00214A93">
      <w:pPr>
        <w:pStyle w:val="ListParagraph"/>
        <w:numPr>
          <w:ilvl w:val="1"/>
          <w:numId w:val="33"/>
        </w:numPr>
      </w:pPr>
      <w:r w:rsidRPr="00840109">
        <w:rPr>
          <w:b/>
        </w:rPr>
        <w:t>IPP Goal</w:t>
      </w:r>
      <w:r>
        <w:t xml:space="preserve"> for enrolling families in SOC 300 4 years – 471 to date</w:t>
      </w:r>
    </w:p>
    <w:p w14:paraId="2D171CB0" w14:textId="032F841C" w:rsidR="00840109" w:rsidRDefault="00840109" w:rsidP="00840109">
      <w:pPr>
        <w:pStyle w:val="ListParagraph"/>
        <w:numPr>
          <w:ilvl w:val="2"/>
          <w:numId w:val="33"/>
        </w:numPr>
      </w:pPr>
      <w:r>
        <w:t>Continue enrolling in year 4 – goal is 130 enrollees</w:t>
      </w:r>
      <w:r w:rsidR="002F0F8F">
        <w:t xml:space="preserve"> in 2020</w:t>
      </w:r>
    </w:p>
    <w:p w14:paraId="65495273" w14:textId="77777777" w:rsidR="00840109" w:rsidRPr="00840109" w:rsidRDefault="00214A93" w:rsidP="00214A93">
      <w:pPr>
        <w:pStyle w:val="ListParagraph"/>
        <w:numPr>
          <w:ilvl w:val="1"/>
          <w:numId w:val="33"/>
        </w:numPr>
        <w:rPr>
          <w:b/>
        </w:rPr>
      </w:pPr>
      <w:r w:rsidRPr="00840109">
        <w:rPr>
          <w:b/>
        </w:rPr>
        <w:t>C</w:t>
      </w:r>
      <w:r w:rsidR="00840109" w:rsidRPr="00840109">
        <w:rPr>
          <w:b/>
        </w:rPr>
        <w:t xml:space="preserve">ultural and Linguistic Competency Committee </w:t>
      </w:r>
    </w:p>
    <w:p w14:paraId="6AA945BE" w14:textId="77777777" w:rsidR="00840109" w:rsidRDefault="00840109" w:rsidP="00840109">
      <w:pPr>
        <w:pStyle w:val="ListParagraph"/>
        <w:numPr>
          <w:ilvl w:val="2"/>
          <w:numId w:val="33"/>
        </w:numPr>
      </w:pPr>
      <w:r>
        <w:t>Has written a C</w:t>
      </w:r>
      <w:r w:rsidR="00214A93">
        <w:t xml:space="preserve">LC plan </w:t>
      </w:r>
      <w:r>
        <w:t xml:space="preserve">and Best Practices Tip Sheet </w:t>
      </w:r>
    </w:p>
    <w:p w14:paraId="24754ABA" w14:textId="53161146" w:rsidR="00214A93" w:rsidRDefault="00840109" w:rsidP="00840109">
      <w:pPr>
        <w:pStyle w:val="ListParagraph"/>
        <w:numPr>
          <w:ilvl w:val="2"/>
          <w:numId w:val="33"/>
        </w:numPr>
      </w:pPr>
      <w:r>
        <w:t>Seeking experts to advise work with committee</w:t>
      </w:r>
    </w:p>
    <w:p w14:paraId="74218263" w14:textId="4493FF3C" w:rsidR="00840109" w:rsidRPr="00840109" w:rsidRDefault="00B82CE1" w:rsidP="00214A93">
      <w:pPr>
        <w:pStyle w:val="ListParagraph"/>
        <w:numPr>
          <w:ilvl w:val="1"/>
          <w:numId w:val="33"/>
        </w:numPr>
        <w:rPr>
          <w:b/>
        </w:rPr>
      </w:pPr>
      <w:r w:rsidRPr="00840109">
        <w:rPr>
          <w:b/>
        </w:rPr>
        <w:t>Social Marketing Committee</w:t>
      </w:r>
    </w:p>
    <w:p w14:paraId="13D0C372" w14:textId="0C82B64C" w:rsidR="00840109" w:rsidRDefault="00840109" w:rsidP="00840109">
      <w:pPr>
        <w:pStyle w:val="ListParagraph"/>
        <w:numPr>
          <w:ilvl w:val="2"/>
          <w:numId w:val="33"/>
        </w:numPr>
      </w:pPr>
      <w:r>
        <w:t xml:space="preserve">branding and marketing of SOC </w:t>
      </w:r>
    </w:p>
    <w:p w14:paraId="669CB71C" w14:textId="6957EE12" w:rsidR="00B82CE1" w:rsidRPr="00840109" w:rsidRDefault="00B82CE1" w:rsidP="00214A93">
      <w:pPr>
        <w:pStyle w:val="ListParagraph"/>
        <w:numPr>
          <w:ilvl w:val="1"/>
          <w:numId w:val="33"/>
        </w:numPr>
        <w:rPr>
          <w:b/>
        </w:rPr>
      </w:pPr>
      <w:r w:rsidRPr="00840109">
        <w:rPr>
          <w:b/>
        </w:rPr>
        <w:lastRenderedPageBreak/>
        <w:t>Training and Workforce Development</w:t>
      </w:r>
      <w:r w:rsidR="00840109">
        <w:rPr>
          <w:b/>
        </w:rPr>
        <w:t xml:space="preserve"> Committee</w:t>
      </w:r>
    </w:p>
    <w:p w14:paraId="1323EBAE" w14:textId="4859F0DD" w:rsidR="00B82CE1" w:rsidRDefault="00B82CE1" w:rsidP="00B82CE1">
      <w:pPr>
        <w:pStyle w:val="ListParagraph"/>
        <w:numPr>
          <w:ilvl w:val="2"/>
          <w:numId w:val="33"/>
        </w:numPr>
      </w:pPr>
      <w:r>
        <w:t>Orientation guide will be voted on next SAC (Oct</w:t>
      </w:r>
      <w:r w:rsidR="00B94878">
        <w:t xml:space="preserve"> 24</w:t>
      </w:r>
      <w:r>
        <w:t>)</w:t>
      </w:r>
    </w:p>
    <w:p w14:paraId="3EACA0F0" w14:textId="1EF8A947" w:rsidR="00C61714" w:rsidRDefault="00C61714" w:rsidP="00B82CE1">
      <w:pPr>
        <w:pStyle w:val="ListParagraph"/>
        <w:numPr>
          <w:ilvl w:val="2"/>
          <w:numId w:val="33"/>
        </w:numPr>
      </w:pPr>
      <w:r>
        <w:t xml:space="preserve">Job Description review </w:t>
      </w:r>
    </w:p>
    <w:p w14:paraId="4482D7C5" w14:textId="2F96368D" w:rsidR="00C61714" w:rsidRDefault="00C61714" w:rsidP="00B82CE1">
      <w:pPr>
        <w:pStyle w:val="ListParagraph"/>
        <w:numPr>
          <w:ilvl w:val="2"/>
          <w:numId w:val="33"/>
        </w:numPr>
      </w:pPr>
      <w:r>
        <w:t xml:space="preserve">Youth Peer Support </w:t>
      </w:r>
    </w:p>
    <w:p w14:paraId="1240E653" w14:textId="11E3B096" w:rsidR="00C61714" w:rsidRDefault="00C61714" w:rsidP="00C61714">
      <w:pPr>
        <w:pStyle w:val="ListParagraph"/>
        <w:numPr>
          <w:ilvl w:val="3"/>
          <w:numId w:val="33"/>
        </w:numPr>
      </w:pPr>
      <w:r>
        <w:t xml:space="preserve">Goal: </w:t>
      </w:r>
      <w:r w:rsidR="00D4256D">
        <w:t xml:space="preserve">Gather data for </w:t>
      </w:r>
      <w:r>
        <w:t>Youth Peer Support Impact Paper</w:t>
      </w:r>
    </w:p>
    <w:p w14:paraId="5ED0B0F4" w14:textId="77777777" w:rsidR="00C61714" w:rsidRDefault="00C61714" w:rsidP="00C61714">
      <w:pPr>
        <w:pStyle w:val="ListParagraph"/>
        <w:numPr>
          <w:ilvl w:val="4"/>
          <w:numId w:val="33"/>
        </w:numPr>
      </w:pPr>
      <w:r>
        <w:t>Start asking youth what they want for peer support and what they would like it to look like</w:t>
      </w:r>
    </w:p>
    <w:p w14:paraId="07216054" w14:textId="524E7DA3" w:rsidR="00C61714" w:rsidRDefault="00C61714" w:rsidP="00C61714">
      <w:pPr>
        <w:pStyle w:val="ListParagraph"/>
        <w:numPr>
          <w:ilvl w:val="4"/>
          <w:numId w:val="33"/>
        </w:numPr>
      </w:pPr>
      <w:r>
        <w:t>Utilize YLINK or other existing structures to get feedback?</w:t>
      </w:r>
    </w:p>
    <w:p w14:paraId="612587D1" w14:textId="510E606E" w:rsidR="00C61714" w:rsidRDefault="00C61714" w:rsidP="00C61714">
      <w:pPr>
        <w:pStyle w:val="ListParagraph"/>
        <w:numPr>
          <w:ilvl w:val="4"/>
          <w:numId w:val="33"/>
        </w:numPr>
      </w:pPr>
      <w:r>
        <w:t>A Thought Exchange for youth feedback launching</w:t>
      </w:r>
    </w:p>
    <w:p w14:paraId="6D4E8155" w14:textId="46002125" w:rsidR="00C61714" w:rsidRDefault="00C61714" w:rsidP="00C61714">
      <w:pPr>
        <w:pStyle w:val="ListParagraph"/>
        <w:numPr>
          <w:ilvl w:val="4"/>
          <w:numId w:val="33"/>
        </w:numPr>
      </w:pPr>
      <w:r>
        <w:t>Research on need for youth Peer support in Kansas</w:t>
      </w:r>
    </w:p>
    <w:p w14:paraId="07869FE4" w14:textId="5709D6B2" w:rsidR="00B82CE1" w:rsidRPr="00C61714" w:rsidRDefault="00B82CE1" w:rsidP="00B82CE1">
      <w:pPr>
        <w:pStyle w:val="ListParagraph"/>
        <w:numPr>
          <w:ilvl w:val="1"/>
          <w:numId w:val="33"/>
        </w:numPr>
        <w:rPr>
          <w:b/>
        </w:rPr>
      </w:pPr>
      <w:r w:rsidRPr="00C61714">
        <w:rPr>
          <w:b/>
        </w:rPr>
        <w:t>Discover</w:t>
      </w:r>
      <w:r w:rsidR="00C61714" w:rsidRPr="00C61714">
        <w:rPr>
          <w:b/>
        </w:rPr>
        <w:t>y</w:t>
      </w:r>
      <w:r w:rsidRPr="00C61714">
        <w:rPr>
          <w:b/>
        </w:rPr>
        <w:t xml:space="preserve"> for Success Committee</w:t>
      </w:r>
      <w:r w:rsidR="006F033D">
        <w:rPr>
          <w:b/>
        </w:rPr>
        <w:t xml:space="preserve"> </w:t>
      </w:r>
    </w:p>
    <w:p w14:paraId="53E7B141" w14:textId="4AFDA02F" w:rsidR="003C3FCE" w:rsidRDefault="00D4256D" w:rsidP="00991D83">
      <w:pPr>
        <w:pStyle w:val="ListParagraph"/>
        <w:numPr>
          <w:ilvl w:val="2"/>
          <w:numId w:val="33"/>
        </w:numPr>
      </w:pPr>
      <w:r>
        <w:t xml:space="preserve">Youth Voice Research </w:t>
      </w:r>
      <w:r w:rsidR="003C3FCE">
        <w:t>–</w:t>
      </w:r>
    </w:p>
    <w:p w14:paraId="40C14591" w14:textId="13A1DB63" w:rsidR="00D4256D" w:rsidRDefault="00C61714" w:rsidP="003C3FCE">
      <w:pPr>
        <w:pStyle w:val="ListParagraph"/>
        <w:numPr>
          <w:ilvl w:val="3"/>
          <w:numId w:val="33"/>
        </w:numPr>
      </w:pPr>
      <w:r>
        <w:t xml:space="preserve">Thought Exchange </w:t>
      </w:r>
      <w:r w:rsidR="00D4256D">
        <w:t>in progress through Decembe</w:t>
      </w:r>
      <w:r w:rsidR="003C3FCE">
        <w:t>r</w:t>
      </w:r>
    </w:p>
    <w:p w14:paraId="3FCD348E" w14:textId="77777777" w:rsidR="006F033D" w:rsidRPr="003031FC" w:rsidRDefault="006F033D" w:rsidP="006F033D">
      <w:pPr>
        <w:pStyle w:val="ListParagraph"/>
        <w:ind w:left="2160" w:firstLine="720"/>
      </w:pPr>
      <w:r w:rsidRPr="003031FC">
        <w:t>https://my.thoughtexchange.com /#513165524</w:t>
      </w:r>
    </w:p>
    <w:p w14:paraId="3E660666" w14:textId="77777777" w:rsidR="006F033D" w:rsidRPr="00D95A4C" w:rsidRDefault="006F033D" w:rsidP="006F033D">
      <w:pPr>
        <w:pStyle w:val="ListParagraph"/>
        <w:numPr>
          <w:ilvl w:val="3"/>
          <w:numId w:val="33"/>
        </w:numPr>
      </w:pPr>
      <w:r w:rsidRPr="00D95A4C">
        <w:t xml:space="preserve">How can others in your life support you? </w:t>
      </w:r>
    </w:p>
    <w:p w14:paraId="6B105696" w14:textId="77777777" w:rsidR="006F033D" w:rsidRPr="00D95A4C" w:rsidRDefault="006F033D" w:rsidP="006F033D">
      <w:pPr>
        <w:pStyle w:val="ListParagraph"/>
        <w:numPr>
          <w:ilvl w:val="3"/>
          <w:numId w:val="33"/>
        </w:numPr>
      </w:pPr>
      <w:r w:rsidRPr="00D95A4C">
        <w:t>What kinds of supportive activities would help to promote your well-being and help guide you in your personal growth?</w:t>
      </w:r>
    </w:p>
    <w:p w14:paraId="6CD6A908" w14:textId="77777777" w:rsidR="006F033D" w:rsidRPr="00D95A4C" w:rsidRDefault="006F033D" w:rsidP="006F033D">
      <w:pPr>
        <w:pStyle w:val="ListParagraph"/>
        <w:numPr>
          <w:ilvl w:val="3"/>
          <w:numId w:val="33"/>
        </w:numPr>
      </w:pPr>
      <w:r w:rsidRPr="00D95A4C">
        <w:t xml:space="preserve">How might people your own age support your journey? </w:t>
      </w:r>
    </w:p>
    <w:p w14:paraId="021F9185" w14:textId="77777777" w:rsidR="006F033D" w:rsidRPr="00D95A4C" w:rsidRDefault="006F033D" w:rsidP="006F033D">
      <w:pPr>
        <w:pStyle w:val="ListParagraph"/>
        <w:numPr>
          <w:ilvl w:val="3"/>
          <w:numId w:val="33"/>
        </w:numPr>
      </w:pPr>
      <w:r w:rsidRPr="00D95A4C">
        <w:t xml:space="preserve">How do you expect adults to behave in supportive ways? </w:t>
      </w:r>
    </w:p>
    <w:p w14:paraId="56CA7B01" w14:textId="42C55901" w:rsidR="00D4256D" w:rsidRDefault="00D4256D" w:rsidP="00991D83">
      <w:pPr>
        <w:pStyle w:val="ListParagraph"/>
        <w:numPr>
          <w:ilvl w:val="2"/>
          <w:numId w:val="33"/>
        </w:numPr>
      </w:pPr>
      <w:r>
        <w:t xml:space="preserve">Family Voice Research – </w:t>
      </w:r>
    </w:p>
    <w:p w14:paraId="7BC3E19F" w14:textId="166C60CE" w:rsidR="00D4256D" w:rsidRDefault="00D4256D" w:rsidP="00D4256D">
      <w:pPr>
        <w:pStyle w:val="ListParagraph"/>
        <w:numPr>
          <w:ilvl w:val="3"/>
          <w:numId w:val="33"/>
        </w:numPr>
      </w:pPr>
      <w:r>
        <w:t>Parent Support Engagement Tracker is live / 121 responses</w:t>
      </w:r>
    </w:p>
    <w:p w14:paraId="0B70F43D" w14:textId="77777777" w:rsidR="00D4256D" w:rsidRDefault="00D4256D" w:rsidP="00D4256D">
      <w:pPr>
        <w:pStyle w:val="ListParagraph"/>
        <w:numPr>
          <w:ilvl w:val="3"/>
          <w:numId w:val="33"/>
        </w:numPr>
      </w:pPr>
      <w:r>
        <w:t>Goal: Gather data on what families / parents want and need</w:t>
      </w:r>
    </w:p>
    <w:p w14:paraId="5A8CA0D7" w14:textId="7A1825D9" w:rsidR="002F0F8F" w:rsidRDefault="00D4256D" w:rsidP="00D4256D">
      <w:pPr>
        <w:pStyle w:val="ListParagraph"/>
        <w:numPr>
          <w:ilvl w:val="4"/>
          <w:numId w:val="33"/>
        </w:numPr>
      </w:pPr>
      <w:r>
        <w:t>Working with Keys on uses for Thought Exchange</w:t>
      </w:r>
    </w:p>
    <w:p w14:paraId="072CC165" w14:textId="07568C20" w:rsidR="00D4256D" w:rsidRPr="00D4256D" w:rsidRDefault="00D4256D" w:rsidP="00D4256D">
      <w:pPr>
        <w:pStyle w:val="ListParagraph"/>
        <w:numPr>
          <w:ilvl w:val="4"/>
          <w:numId w:val="33"/>
        </w:numPr>
        <w:rPr>
          <w:b/>
        </w:rPr>
      </w:pPr>
      <w:r>
        <w:t>Start asking parents/ families what services and what that would look like</w:t>
      </w:r>
    </w:p>
    <w:p w14:paraId="47F4C894" w14:textId="16CCEA6B" w:rsidR="00D4256D" w:rsidRPr="00D4256D" w:rsidRDefault="00D4256D" w:rsidP="00D4256D">
      <w:pPr>
        <w:pStyle w:val="ListParagraph"/>
        <w:numPr>
          <w:ilvl w:val="4"/>
          <w:numId w:val="33"/>
        </w:numPr>
        <w:rPr>
          <w:b/>
        </w:rPr>
      </w:pPr>
      <w:r>
        <w:t>Utilize existing parent groups and networks to get feedback</w:t>
      </w:r>
    </w:p>
    <w:p w14:paraId="52E0DA8D" w14:textId="11714B74" w:rsidR="00D4256D" w:rsidRPr="004E1B7E" w:rsidRDefault="00D4256D" w:rsidP="00D4256D">
      <w:pPr>
        <w:pStyle w:val="ListParagraph"/>
        <w:numPr>
          <w:ilvl w:val="4"/>
          <w:numId w:val="33"/>
        </w:numPr>
        <w:rPr>
          <w:b/>
        </w:rPr>
      </w:pPr>
      <w:r>
        <w:t xml:space="preserve">A Thought Exchange for </w:t>
      </w:r>
      <w:r w:rsidR="00D22B02">
        <w:t>parents /</w:t>
      </w:r>
      <w:r>
        <w:t xml:space="preserve"> caregivers will be developed with Keys</w:t>
      </w:r>
    </w:p>
    <w:p w14:paraId="42685D3C" w14:textId="38DC7819" w:rsidR="004E1B7E" w:rsidRPr="00D4256D" w:rsidRDefault="004E1B7E" w:rsidP="00D4256D">
      <w:pPr>
        <w:pStyle w:val="ListParagraph"/>
        <w:numPr>
          <w:ilvl w:val="4"/>
          <w:numId w:val="33"/>
        </w:numPr>
        <w:rPr>
          <w:b/>
        </w:rPr>
      </w:pPr>
      <w:r>
        <w:t xml:space="preserve">Group feedback from families supported by Keys / WSU </w:t>
      </w:r>
      <w:r w:rsidR="00064894">
        <w:t>facilitation</w:t>
      </w:r>
    </w:p>
    <w:p w14:paraId="32F1F22C" w14:textId="2F5D1253" w:rsidR="00E25216" w:rsidRDefault="00E25216" w:rsidP="00E25216">
      <w:pPr>
        <w:pStyle w:val="ListParagraph"/>
        <w:numPr>
          <w:ilvl w:val="0"/>
          <w:numId w:val="33"/>
        </w:numPr>
        <w:rPr>
          <w:b/>
        </w:rPr>
      </w:pPr>
      <w:r>
        <w:rPr>
          <w:b/>
        </w:rPr>
        <w:t>Upcoming Dates</w:t>
      </w:r>
    </w:p>
    <w:p w14:paraId="21D6CCF9" w14:textId="77777777" w:rsidR="00C61714" w:rsidRDefault="00C61714" w:rsidP="00E93921">
      <w:pPr>
        <w:pStyle w:val="ListParagraph"/>
        <w:numPr>
          <w:ilvl w:val="1"/>
          <w:numId w:val="33"/>
        </w:numPr>
      </w:pPr>
      <w:r>
        <w:t>10/24 State Wide Advisory Council – final vote of approval of Orientation Guide – review of CEI SOC successes report</w:t>
      </w:r>
    </w:p>
    <w:p w14:paraId="48822B2C" w14:textId="3A1FBE7C" w:rsidR="00C61714" w:rsidRPr="003C3FCE" w:rsidRDefault="00C61714" w:rsidP="00E93921">
      <w:pPr>
        <w:pStyle w:val="ListParagraph"/>
        <w:numPr>
          <w:ilvl w:val="1"/>
          <w:numId w:val="33"/>
        </w:numPr>
        <w:rPr>
          <w:highlight w:val="lightGray"/>
        </w:rPr>
      </w:pPr>
      <w:r>
        <w:t>11/5 Executive Board of the Association meets –</w:t>
      </w:r>
      <w:r w:rsidRPr="003C3FCE">
        <w:rPr>
          <w:highlight w:val="lightGray"/>
        </w:rPr>
        <w:t>is the</w:t>
      </w:r>
      <w:r w:rsidR="00D932C0" w:rsidRPr="003C3FCE">
        <w:rPr>
          <w:highlight w:val="lightGray"/>
        </w:rPr>
        <w:t xml:space="preserve">re anything to be shared with Executive Board? </w:t>
      </w:r>
      <w:r w:rsidRPr="003C3FCE">
        <w:rPr>
          <w:highlight w:val="lightGray"/>
        </w:rPr>
        <w:t xml:space="preserve"> </w:t>
      </w:r>
    </w:p>
    <w:p w14:paraId="44BF1219" w14:textId="371EE20A" w:rsidR="00C61714" w:rsidRPr="003C3FCE" w:rsidRDefault="00C61714" w:rsidP="00E93921">
      <w:pPr>
        <w:pStyle w:val="ListParagraph"/>
        <w:numPr>
          <w:ilvl w:val="1"/>
          <w:numId w:val="33"/>
        </w:numPr>
        <w:rPr>
          <w:highlight w:val="lightGray"/>
        </w:rPr>
      </w:pPr>
      <w:r>
        <w:t xml:space="preserve">11/20 Governor’s Behavioral Health Planning Council – </w:t>
      </w:r>
      <w:r w:rsidR="00D932C0" w:rsidRPr="003C3FCE">
        <w:rPr>
          <w:highlight w:val="lightGray"/>
        </w:rPr>
        <w:t xml:space="preserve">is there anything to be shared with </w:t>
      </w:r>
      <w:r w:rsidRPr="003C3FCE">
        <w:rPr>
          <w:highlight w:val="lightGray"/>
        </w:rPr>
        <w:t xml:space="preserve">GBHSPC? </w:t>
      </w:r>
    </w:p>
    <w:p w14:paraId="71261E1F" w14:textId="7608F158" w:rsidR="00C61714" w:rsidRDefault="00C61714" w:rsidP="00E93921">
      <w:pPr>
        <w:pStyle w:val="ListParagraph"/>
        <w:numPr>
          <w:ilvl w:val="1"/>
          <w:numId w:val="33"/>
        </w:numPr>
      </w:pPr>
      <w:r>
        <w:t xml:space="preserve">12/3 Association Meeting </w:t>
      </w:r>
    </w:p>
    <w:p w14:paraId="0A5DE98C" w14:textId="77777777" w:rsidR="005518D2" w:rsidRDefault="00C61714" w:rsidP="00E93921">
      <w:pPr>
        <w:pStyle w:val="ListParagraph"/>
        <w:numPr>
          <w:ilvl w:val="1"/>
          <w:numId w:val="33"/>
        </w:numPr>
      </w:pPr>
      <w:r>
        <w:t>12/11 CBS Directors</w:t>
      </w:r>
    </w:p>
    <w:p w14:paraId="26EA283D" w14:textId="77777777" w:rsidR="005518D2" w:rsidRDefault="005518D2" w:rsidP="00E93921">
      <w:pPr>
        <w:pStyle w:val="ListParagraph"/>
        <w:numPr>
          <w:ilvl w:val="1"/>
          <w:numId w:val="33"/>
        </w:numPr>
      </w:pPr>
      <w:r>
        <w:t>01/10/2020 Quarterly Reports Due</w:t>
      </w:r>
    </w:p>
    <w:p w14:paraId="245A7CA9" w14:textId="048EE4B5" w:rsidR="00E93921" w:rsidRPr="00E25216" w:rsidRDefault="005518D2" w:rsidP="00AF667C">
      <w:pPr>
        <w:pStyle w:val="ListParagraph"/>
        <w:numPr>
          <w:ilvl w:val="1"/>
          <w:numId w:val="33"/>
        </w:numPr>
        <w:rPr>
          <w:b/>
        </w:rPr>
      </w:pPr>
      <w:r>
        <w:t>01/23</w:t>
      </w:r>
      <w:r w:rsidR="00E25216">
        <w:t>20</w:t>
      </w:r>
      <w:r>
        <w:t xml:space="preserve"> Advisory Council Meeting</w:t>
      </w:r>
      <w:r w:rsidR="00C61714">
        <w:t xml:space="preserve"> </w:t>
      </w:r>
    </w:p>
    <w:p w14:paraId="1B12011A" w14:textId="77777777" w:rsidR="00E25216" w:rsidRPr="00E25216" w:rsidRDefault="00E25216" w:rsidP="00E25216">
      <w:pPr>
        <w:pStyle w:val="ListParagraph"/>
        <w:numPr>
          <w:ilvl w:val="0"/>
          <w:numId w:val="33"/>
        </w:numPr>
        <w:rPr>
          <w:b/>
        </w:rPr>
      </w:pPr>
      <w:r w:rsidRPr="00E25216">
        <w:rPr>
          <w:b/>
        </w:rPr>
        <w:t>Site Visits from KDADS / WSU</w:t>
      </w:r>
    </w:p>
    <w:p w14:paraId="1CC0FC38" w14:textId="77777777" w:rsidR="00E25216" w:rsidRDefault="00E25216" w:rsidP="00E25216">
      <w:pPr>
        <w:pStyle w:val="ListParagraph"/>
        <w:numPr>
          <w:ilvl w:val="1"/>
          <w:numId w:val="33"/>
        </w:numPr>
      </w:pPr>
      <w:r>
        <w:t>Sumner 09/19 &amp; 09/24</w:t>
      </w:r>
    </w:p>
    <w:p w14:paraId="3298A58B" w14:textId="77777777" w:rsidR="00E25216" w:rsidRDefault="00E25216" w:rsidP="00E25216">
      <w:pPr>
        <w:pStyle w:val="ListParagraph"/>
        <w:numPr>
          <w:ilvl w:val="1"/>
          <w:numId w:val="33"/>
        </w:numPr>
      </w:pPr>
      <w:r>
        <w:t>South Central 10/11 &amp; 10/16</w:t>
      </w:r>
    </w:p>
    <w:p w14:paraId="25139DFD" w14:textId="77777777" w:rsidR="00E25216" w:rsidRDefault="00E25216" w:rsidP="00E25216">
      <w:pPr>
        <w:pStyle w:val="ListParagraph"/>
        <w:numPr>
          <w:ilvl w:val="1"/>
          <w:numId w:val="33"/>
        </w:numPr>
      </w:pPr>
      <w:r>
        <w:t>Compass 10/23 &amp; 10/24</w:t>
      </w:r>
    </w:p>
    <w:p w14:paraId="7CA0BA3D" w14:textId="77777777" w:rsidR="00E25216" w:rsidRDefault="00E25216" w:rsidP="00E25216">
      <w:pPr>
        <w:pStyle w:val="ListParagraph"/>
        <w:numPr>
          <w:ilvl w:val="1"/>
          <w:numId w:val="33"/>
        </w:numPr>
      </w:pPr>
      <w:r>
        <w:lastRenderedPageBreak/>
        <w:t>PACES 11/1</w:t>
      </w:r>
    </w:p>
    <w:p w14:paraId="3391C805" w14:textId="0A313ACE" w:rsidR="00A31523" w:rsidRDefault="00A31523" w:rsidP="00A31523">
      <w:pPr>
        <w:pStyle w:val="ListParagraph"/>
        <w:numPr>
          <w:ilvl w:val="0"/>
          <w:numId w:val="33"/>
        </w:numPr>
        <w:rPr>
          <w:b/>
        </w:rPr>
      </w:pPr>
      <w:r w:rsidRPr="00C61714">
        <w:rPr>
          <w:b/>
        </w:rPr>
        <w:t>Next partner meeting</w:t>
      </w:r>
    </w:p>
    <w:p w14:paraId="0C3BF635" w14:textId="1DA9B2C6" w:rsidR="00E93921" w:rsidRDefault="00E93921" w:rsidP="00E93921">
      <w:pPr>
        <w:pStyle w:val="ListParagraph"/>
        <w:numPr>
          <w:ilvl w:val="1"/>
          <w:numId w:val="33"/>
        </w:numPr>
      </w:pPr>
      <w:r>
        <w:t>December In-person (12/12, 10am-2 in Topeka)</w:t>
      </w:r>
    </w:p>
    <w:p w14:paraId="74FD85BC" w14:textId="77777777" w:rsidR="0089609B" w:rsidRPr="00173D5E" w:rsidRDefault="0089609B" w:rsidP="00173D5E">
      <w:pPr>
        <w:rPr>
          <w:rFonts w:eastAsia="Times New Roman" w:cs="Arial"/>
          <w:b/>
          <w:szCs w:val="20"/>
        </w:rPr>
      </w:pPr>
    </w:p>
    <w:tbl>
      <w:tblPr>
        <w:tblStyle w:val="TableGrid"/>
        <w:tblW w:w="0" w:type="auto"/>
        <w:tblLook w:val="04A0" w:firstRow="1" w:lastRow="0" w:firstColumn="1" w:lastColumn="0" w:noHBand="0" w:noVBand="1"/>
      </w:tblPr>
      <w:tblGrid>
        <w:gridCol w:w="1795"/>
        <w:gridCol w:w="5344"/>
        <w:gridCol w:w="2211"/>
      </w:tblGrid>
      <w:tr w:rsidR="0089609B" w14:paraId="2C33EEE4" w14:textId="77777777" w:rsidTr="00344150">
        <w:tc>
          <w:tcPr>
            <w:tcW w:w="1795" w:type="dxa"/>
            <w:tcBorders>
              <w:bottom w:val="single" w:sz="4" w:space="0" w:color="auto"/>
            </w:tcBorders>
          </w:tcPr>
          <w:p w14:paraId="3D008598" w14:textId="77777777" w:rsidR="0089609B" w:rsidRDefault="0089609B" w:rsidP="004E530C">
            <w:pPr>
              <w:jc w:val="center"/>
              <w:rPr>
                <w:rFonts w:eastAsia="Times New Roman" w:cs="Arial"/>
                <w:b/>
                <w:szCs w:val="20"/>
              </w:rPr>
            </w:pPr>
            <w:r>
              <w:rPr>
                <w:rFonts w:eastAsia="Times New Roman" w:cs="Arial"/>
                <w:b/>
                <w:szCs w:val="20"/>
              </w:rPr>
              <w:t>Who (taking the lead)</w:t>
            </w:r>
          </w:p>
        </w:tc>
        <w:tc>
          <w:tcPr>
            <w:tcW w:w="5344" w:type="dxa"/>
            <w:tcBorders>
              <w:bottom w:val="single" w:sz="4" w:space="0" w:color="auto"/>
            </w:tcBorders>
            <w:vAlign w:val="center"/>
          </w:tcPr>
          <w:p w14:paraId="5811DB47" w14:textId="77777777" w:rsidR="0089609B" w:rsidRDefault="0089609B" w:rsidP="00A31523">
            <w:pPr>
              <w:jc w:val="center"/>
              <w:rPr>
                <w:rFonts w:eastAsia="Times New Roman" w:cs="Arial"/>
                <w:b/>
                <w:szCs w:val="20"/>
              </w:rPr>
            </w:pPr>
            <w:r>
              <w:rPr>
                <w:rFonts w:eastAsia="Times New Roman" w:cs="Arial"/>
                <w:b/>
                <w:szCs w:val="20"/>
              </w:rPr>
              <w:t>What</w:t>
            </w:r>
          </w:p>
        </w:tc>
        <w:tc>
          <w:tcPr>
            <w:tcW w:w="2211" w:type="dxa"/>
            <w:tcBorders>
              <w:bottom w:val="single" w:sz="4" w:space="0" w:color="auto"/>
            </w:tcBorders>
            <w:vAlign w:val="center"/>
          </w:tcPr>
          <w:p w14:paraId="40162270" w14:textId="77777777" w:rsidR="0089609B" w:rsidRDefault="0089609B" w:rsidP="00A31523">
            <w:pPr>
              <w:jc w:val="center"/>
              <w:rPr>
                <w:rFonts w:eastAsia="Times New Roman" w:cs="Arial"/>
                <w:b/>
                <w:szCs w:val="20"/>
              </w:rPr>
            </w:pPr>
            <w:r>
              <w:rPr>
                <w:rFonts w:eastAsia="Times New Roman" w:cs="Arial"/>
                <w:b/>
                <w:szCs w:val="20"/>
              </w:rPr>
              <w:t>When</w:t>
            </w:r>
          </w:p>
        </w:tc>
      </w:tr>
      <w:tr w:rsidR="0089609B" w14:paraId="11BF35C6" w14:textId="77777777" w:rsidTr="004E530C">
        <w:tc>
          <w:tcPr>
            <w:tcW w:w="9350" w:type="dxa"/>
            <w:gridSpan w:val="3"/>
            <w:shd w:val="pct12" w:color="auto" w:fill="auto"/>
          </w:tcPr>
          <w:p w14:paraId="5F607040" w14:textId="7DC983A1" w:rsidR="0089609B" w:rsidRDefault="00834937" w:rsidP="004E530C">
            <w:pPr>
              <w:rPr>
                <w:rFonts w:eastAsia="Times New Roman" w:cs="Arial"/>
                <w:b/>
                <w:szCs w:val="20"/>
              </w:rPr>
            </w:pPr>
            <w:r>
              <w:rPr>
                <w:rFonts w:eastAsia="Times New Roman" w:cs="Arial"/>
                <w:b/>
                <w:szCs w:val="20"/>
              </w:rPr>
              <w:t>YLINK Recruitment Campaign</w:t>
            </w:r>
          </w:p>
        </w:tc>
      </w:tr>
      <w:tr w:rsidR="0089609B" w14:paraId="7F79A52F" w14:textId="77777777" w:rsidTr="00344150">
        <w:tc>
          <w:tcPr>
            <w:tcW w:w="1795" w:type="dxa"/>
          </w:tcPr>
          <w:p w14:paraId="6F7E9D55" w14:textId="425C39B7" w:rsidR="0089609B" w:rsidRPr="003459A4" w:rsidRDefault="001B2AFA" w:rsidP="004E530C">
            <w:pPr>
              <w:rPr>
                <w:rFonts w:eastAsia="Times New Roman" w:cs="Arial"/>
                <w:szCs w:val="20"/>
              </w:rPr>
            </w:pPr>
            <w:r>
              <w:rPr>
                <w:rFonts w:eastAsia="Times New Roman" w:cs="Arial"/>
                <w:szCs w:val="20"/>
              </w:rPr>
              <w:t xml:space="preserve">Doug Bowman, KDADS </w:t>
            </w:r>
          </w:p>
        </w:tc>
        <w:tc>
          <w:tcPr>
            <w:tcW w:w="5344" w:type="dxa"/>
          </w:tcPr>
          <w:p w14:paraId="6766ACC1" w14:textId="0C7550D5" w:rsidR="0089609B" w:rsidRPr="003459A4" w:rsidRDefault="001B2AFA" w:rsidP="004E530C">
            <w:pPr>
              <w:rPr>
                <w:rFonts w:eastAsia="Times New Roman" w:cs="Arial"/>
                <w:szCs w:val="20"/>
              </w:rPr>
            </w:pPr>
            <w:r>
              <w:rPr>
                <w:rFonts w:eastAsia="Times New Roman" w:cs="Arial"/>
                <w:szCs w:val="20"/>
              </w:rPr>
              <w:t>Recruitment Campaign</w:t>
            </w:r>
          </w:p>
        </w:tc>
        <w:tc>
          <w:tcPr>
            <w:tcW w:w="2211" w:type="dxa"/>
          </w:tcPr>
          <w:p w14:paraId="68FE5116" w14:textId="3633A421" w:rsidR="0089609B" w:rsidRPr="003459A4" w:rsidRDefault="001B2AFA" w:rsidP="004E530C">
            <w:pPr>
              <w:rPr>
                <w:rFonts w:eastAsia="Times New Roman" w:cs="Arial"/>
                <w:szCs w:val="20"/>
              </w:rPr>
            </w:pPr>
            <w:r>
              <w:rPr>
                <w:rFonts w:eastAsia="Times New Roman" w:cs="Arial"/>
                <w:szCs w:val="20"/>
              </w:rPr>
              <w:t>In Progress</w:t>
            </w:r>
          </w:p>
        </w:tc>
      </w:tr>
      <w:tr w:rsidR="0089609B" w14:paraId="200048D6" w14:textId="77777777" w:rsidTr="00344150">
        <w:trPr>
          <w:trHeight w:val="701"/>
        </w:trPr>
        <w:tc>
          <w:tcPr>
            <w:tcW w:w="1795" w:type="dxa"/>
          </w:tcPr>
          <w:p w14:paraId="78C3075D" w14:textId="32B4C0EE" w:rsidR="0089609B" w:rsidRPr="003459A4" w:rsidRDefault="001B2AFA" w:rsidP="004E530C">
            <w:pPr>
              <w:rPr>
                <w:rFonts w:eastAsia="Times New Roman" w:cs="Arial"/>
                <w:szCs w:val="20"/>
              </w:rPr>
            </w:pPr>
            <w:r>
              <w:rPr>
                <w:rFonts w:eastAsia="Times New Roman" w:cs="Arial"/>
                <w:szCs w:val="20"/>
              </w:rPr>
              <w:t xml:space="preserve">WSU CEI </w:t>
            </w:r>
          </w:p>
        </w:tc>
        <w:tc>
          <w:tcPr>
            <w:tcW w:w="5344" w:type="dxa"/>
          </w:tcPr>
          <w:p w14:paraId="6CFE6E66" w14:textId="53B5D4E7" w:rsidR="0089609B" w:rsidRPr="003459A4" w:rsidRDefault="001B2AFA" w:rsidP="004E530C">
            <w:pPr>
              <w:rPr>
                <w:rFonts w:eastAsia="Times New Roman" w:cs="Arial"/>
                <w:szCs w:val="20"/>
              </w:rPr>
            </w:pPr>
            <w:r>
              <w:rPr>
                <w:rFonts w:eastAsia="Times New Roman" w:cs="Arial"/>
                <w:szCs w:val="20"/>
              </w:rPr>
              <w:t xml:space="preserve">Marketing Brochure, PowerPoint </w:t>
            </w:r>
          </w:p>
        </w:tc>
        <w:tc>
          <w:tcPr>
            <w:tcW w:w="2211" w:type="dxa"/>
          </w:tcPr>
          <w:p w14:paraId="77DE2361" w14:textId="35145898" w:rsidR="0089609B" w:rsidRPr="003459A4" w:rsidRDefault="004C7900" w:rsidP="004E530C">
            <w:pPr>
              <w:rPr>
                <w:rFonts w:eastAsia="Times New Roman" w:cs="Arial"/>
                <w:szCs w:val="20"/>
              </w:rPr>
            </w:pPr>
            <w:r>
              <w:rPr>
                <w:rFonts w:eastAsia="Times New Roman" w:cs="Arial"/>
                <w:szCs w:val="20"/>
              </w:rPr>
              <w:t>Completed</w:t>
            </w:r>
          </w:p>
        </w:tc>
      </w:tr>
      <w:tr w:rsidR="00834937" w14:paraId="1848E2E6" w14:textId="77777777" w:rsidTr="004E530C">
        <w:tc>
          <w:tcPr>
            <w:tcW w:w="9350" w:type="dxa"/>
            <w:gridSpan w:val="3"/>
            <w:shd w:val="pct12" w:color="auto" w:fill="auto"/>
          </w:tcPr>
          <w:p w14:paraId="549FFA0F" w14:textId="159AF76C" w:rsidR="00834937" w:rsidRPr="00AB2FA6" w:rsidRDefault="00834937" w:rsidP="00834937">
            <w:pPr>
              <w:rPr>
                <w:rFonts w:eastAsia="Times New Roman" w:cs="Arial"/>
                <w:b/>
                <w:szCs w:val="20"/>
              </w:rPr>
            </w:pPr>
            <w:r>
              <w:rPr>
                <w:rFonts w:eastAsia="Times New Roman" w:cs="Arial"/>
                <w:b/>
                <w:szCs w:val="20"/>
              </w:rPr>
              <w:t xml:space="preserve">Discussion Topic: </w:t>
            </w:r>
            <w:r w:rsidR="009F56F3">
              <w:rPr>
                <w:rFonts w:eastAsia="Times New Roman" w:cs="Arial"/>
                <w:b/>
                <w:szCs w:val="20"/>
              </w:rPr>
              <w:t xml:space="preserve">SOC Successes Impact Summary Report </w:t>
            </w:r>
          </w:p>
        </w:tc>
      </w:tr>
      <w:tr w:rsidR="0089609B" w14:paraId="6268F2C8" w14:textId="77777777" w:rsidTr="00344150">
        <w:tc>
          <w:tcPr>
            <w:tcW w:w="1795" w:type="dxa"/>
          </w:tcPr>
          <w:p w14:paraId="3F35560A" w14:textId="25D6C026" w:rsidR="0089609B" w:rsidRDefault="009F56F3" w:rsidP="004E530C">
            <w:pPr>
              <w:rPr>
                <w:rFonts w:eastAsia="Times New Roman" w:cs="Arial"/>
                <w:szCs w:val="20"/>
              </w:rPr>
            </w:pPr>
            <w:r>
              <w:rPr>
                <w:rFonts w:eastAsia="Times New Roman" w:cs="Arial"/>
                <w:szCs w:val="20"/>
              </w:rPr>
              <w:t>Nicole Freund, WSU</w:t>
            </w:r>
          </w:p>
        </w:tc>
        <w:tc>
          <w:tcPr>
            <w:tcW w:w="5344" w:type="dxa"/>
          </w:tcPr>
          <w:p w14:paraId="7C329838" w14:textId="7B78B6D9" w:rsidR="0089609B" w:rsidRDefault="009F56F3" w:rsidP="004E530C">
            <w:pPr>
              <w:rPr>
                <w:rFonts w:eastAsia="Times New Roman" w:cs="Arial"/>
                <w:szCs w:val="20"/>
              </w:rPr>
            </w:pPr>
            <w:r>
              <w:rPr>
                <w:rFonts w:eastAsia="Times New Roman" w:cs="Arial"/>
                <w:szCs w:val="20"/>
              </w:rPr>
              <w:t>Prepare report on SOC Successes with qualitative data</w:t>
            </w:r>
          </w:p>
        </w:tc>
        <w:tc>
          <w:tcPr>
            <w:tcW w:w="2211" w:type="dxa"/>
          </w:tcPr>
          <w:p w14:paraId="3C068D56" w14:textId="2CBADC96" w:rsidR="0089609B" w:rsidRDefault="009F56F3" w:rsidP="004E530C">
            <w:pPr>
              <w:rPr>
                <w:rFonts w:eastAsia="Times New Roman" w:cs="Arial"/>
                <w:szCs w:val="20"/>
              </w:rPr>
            </w:pPr>
            <w:r>
              <w:rPr>
                <w:rFonts w:eastAsia="Times New Roman" w:cs="Arial"/>
                <w:szCs w:val="20"/>
              </w:rPr>
              <w:t>In Progress</w:t>
            </w:r>
          </w:p>
        </w:tc>
      </w:tr>
      <w:tr w:rsidR="0089609B" w14:paraId="5485847A" w14:textId="77777777" w:rsidTr="00344150">
        <w:tc>
          <w:tcPr>
            <w:tcW w:w="1795" w:type="dxa"/>
          </w:tcPr>
          <w:p w14:paraId="6F36DAFD" w14:textId="5AF676FB" w:rsidR="0089609B" w:rsidRPr="003459A4" w:rsidRDefault="009F56F3" w:rsidP="004E530C">
            <w:pPr>
              <w:rPr>
                <w:rFonts w:eastAsia="Times New Roman" w:cs="Arial"/>
                <w:szCs w:val="20"/>
              </w:rPr>
            </w:pPr>
            <w:r>
              <w:rPr>
                <w:rFonts w:eastAsia="Times New Roman" w:cs="Arial"/>
                <w:szCs w:val="20"/>
              </w:rPr>
              <w:t>CMHC Partners</w:t>
            </w:r>
          </w:p>
        </w:tc>
        <w:tc>
          <w:tcPr>
            <w:tcW w:w="5344" w:type="dxa"/>
          </w:tcPr>
          <w:p w14:paraId="267C112D" w14:textId="6CF9F349" w:rsidR="0089609B" w:rsidRPr="003459A4" w:rsidRDefault="009F56F3" w:rsidP="004E530C">
            <w:pPr>
              <w:rPr>
                <w:rFonts w:eastAsia="Times New Roman" w:cs="Arial"/>
                <w:szCs w:val="20"/>
              </w:rPr>
            </w:pPr>
            <w:r>
              <w:rPr>
                <w:rFonts w:eastAsia="Times New Roman" w:cs="Arial"/>
                <w:szCs w:val="20"/>
              </w:rPr>
              <w:t>Review report for edits / additions</w:t>
            </w:r>
          </w:p>
        </w:tc>
        <w:tc>
          <w:tcPr>
            <w:tcW w:w="2211" w:type="dxa"/>
          </w:tcPr>
          <w:p w14:paraId="00ABA92B" w14:textId="32DB462F" w:rsidR="0089609B" w:rsidRPr="003459A4" w:rsidRDefault="009F56F3" w:rsidP="004E530C">
            <w:pPr>
              <w:rPr>
                <w:rFonts w:eastAsia="Times New Roman" w:cs="Arial"/>
                <w:szCs w:val="20"/>
              </w:rPr>
            </w:pPr>
            <w:r>
              <w:rPr>
                <w:rFonts w:eastAsia="Times New Roman" w:cs="Arial"/>
                <w:szCs w:val="20"/>
              </w:rPr>
              <w:t>10/21 to 10/24</w:t>
            </w:r>
          </w:p>
        </w:tc>
      </w:tr>
      <w:tr w:rsidR="0089609B" w14:paraId="7A804CB4" w14:textId="77777777" w:rsidTr="00344150">
        <w:tc>
          <w:tcPr>
            <w:tcW w:w="1795" w:type="dxa"/>
          </w:tcPr>
          <w:p w14:paraId="21381C75" w14:textId="75E9933E" w:rsidR="0089609B" w:rsidRPr="003459A4" w:rsidRDefault="009F56F3" w:rsidP="004E530C">
            <w:pPr>
              <w:rPr>
                <w:rFonts w:eastAsia="Times New Roman" w:cs="Arial"/>
                <w:szCs w:val="20"/>
              </w:rPr>
            </w:pPr>
            <w:r>
              <w:rPr>
                <w:rFonts w:eastAsia="Times New Roman" w:cs="Arial"/>
                <w:szCs w:val="20"/>
              </w:rPr>
              <w:t>Advisory Council</w:t>
            </w:r>
          </w:p>
        </w:tc>
        <w:tc>
          <w:tcPr>
            <w:tcW w:w="5344" w:type="dxa"/>
          </w:tcPr>
          <w:p w14:paraId="00A8752C" w14:textId="1272D61B" w:rsidR="0089609B" w:rsidRPr="003459A4" w:rsidRDefault="009F56F3" w:rsidP="004E530C">
            <w:pPr>
              <w:rPr>
                <w:rFonts w:eastAsia="Times New Roman" w:cs="Arial"/>
                <w:szCs w:val="20"/>
              </w:rPr>
            </w:pPr>
            <w:r>
              <w:rPr>
                <w:rFonts w:eastAsia="Times New Roman" w:cs="Arial"/>
                <w:szCs w:val="20"/>
              </w:rPr>
              <w:t xml:space="preserve">Review report </w:t>
            </w:r>
          </w:p>
        </w:tc>
        <w:tc>
          <w:tcPr>
            <w:tcW w:w="2211" w:type="dxa"/>
          </w:tcPr>
          <w:p w14:paraId="59A3C318" w14:textId="335BF0DD" w:rsidR="0089609B" w:rsidRPr="003459A4" w:rsidRDefault="009F56F3" w:rsidP="004E530C">
            <w:pPr>
              <w:rPr>
                <w:rFonts w:eastAsia="Times New Roman" w:cs="Arial"/>
                <w:szCs w:val="20"/>
              </w:rPr>
            </w:pPr>
            <w:r>
              <w:rPr>
                <w:rFonts w:eastAsia="Times New Roman" w:cs="Arial"/>
                <w:szCs w:val="20"/>
              </w:rPr>
              <w:t>10/24</w:t>
            </w:r>
          </w:p>
        </w:tc>
      </w:tr>
      <w:tr w:rsidR="0089609B" w14:paraId="51DE5B74" w14:textId="77777777" w:rsidTr="004E530C">
        <w:tc>
          <w:tcPr>
            <w:tcW w:w="9350" w:type="dxa"/>
            <w:gridSpan w:val="3"/>
            <w:shd w:val="pct12" w:color="auto" w:fill="auto"/>
          </w:tcPr>
          <w:p w14:paraId="6E6C7556" w14:textId="77777777" w:rsidR="0089609B" w:rsidRPr="00AB2FA6" w:rsidRDefault="0089609B" w:rsidP="004E530C">
            <w:pPr>
              <w:rPr>
                <w:rFonts w:eastAsia="Times New Roman" w:cs="Arial"/>
                <w:b/>
                <w:szCs w:val="20"/>
              </w:rPr>
            </w:pPr>
            <w:r w:rsidRPr="00AB2FA6">
              <w:rPr>
                <w:rFonts w:eastAsia="Times New Roman" w:cs="Arial"/>
                <w:b/>
                <w:szCs w:val="20"/>
              </w:rPr>
              <w:t>Prep for Next SOC Grant</w:t>
            </w:r>
          </w:p>
        </w:tc>
      </w:tr>
      <w:tr w:rsidR="0089609B" w14:paraId="507589B1" w14:textId="77777777" w:rsidTr="00344150">
        <w:tc>
          <w:tcPr>
            <w:tcW w:w="1795" w:type="dxa"/>
          </w:tcPr>
          <w:p w14:paraId="5A674AAE" w14:textId="6A091A94" w:rsidR="0089609B" w:rsidRPr="003459A4" w:rsidRDefault="006A094B" w:rsidP="004E530C">
            <w:pPr>
              <w:rPr>
                <w:rFonts w:eastAsia="Times New Roman" w:cs="Arial"/>
                <w:szCs w:val="20"/>
              </w:rPr>
            </w:pPr>
            <w:r>
              <w:rPr>
                <w:rFonts w:eastAsia="Times New Roman" w:cs="Arial"/>
                <w:szCs w:val="20"/>
              </w:rPr>
              <w:t>All Partners</w:t>
            </w:r>
          </w:p>
        </w:tc>
        <w:tc>
          <w:tcPr>
            <w:tcW w:w="5344" w:type="dxa"/>
          </w:tcPr>
          <w:p w14:paraId="47A8D15F" w14:textId="0CFD3FF3" w:rsidR="0089609B" w:rsidRPr="003459A4" w:rsidRDefault="006A094B" w:rsidP="004E530C">
            <w:pPr>
              <w:rPr>
                <w:rFonts w:eastAsia="Times New Roman" w:cs="Arial"/>
                <w:szCs w:val="20"/>
              </w:rPr>
            </w:pPr>
            <w:r>
              <w:rPr>
                <w:rFonts w:eastAsia="Times New Roman" w:cs="Arial"/>
                <w:szCs w:val="20"/>
              </w:rPr>
              <w:t>New application format review</w:t>
            </w:r>
          </w:p>
        </w:tc>
        <w:tc>
          <w:tcPr>
            <w:tcW w:w="2211" w:type="dxa"/>
          </w:tcPr>
          <w:p w14:paraId="32751363" w14:textId="3EEAEEEA" w:rsidR="0089609B" w:rsidRPr="003459A4" w:rsidRDefault="006A094B" w:rsidP="004E530C">
            <w:pPr>
              <w:rPr>
                <w:rFonts w:eastAsia="Times New Roman" w:cs="Arial"/>
                <w:szCs w:val="20"/>
              </w:rPr>
            </w:pPr>
            <w:r>
              <w:rPr>
                <w:rFonts w:eastAsia="Times New Roman" w:cs="Arial"/>
                <w:szCs w:val="20"/>
              </w:rPr>
              <w:t>In Progress</w:t>
            </w:r>
          </w:p>
        </w:tc>
      </w:tr>
      <w:tr w:rsidR="0089609B" w14:paraId="28CE1561" w14:textId="77777777" w:rsidTr="00344150">
        <w:tc>
          <w:tcPr>
            <w:tcW w:w="1795" w:type="dxa"/>
          </w:tcPr>
          <w:p w14:paraId="48302524" w14:textId="16ECB3AC" w:rsidR="0089609B" w:rsidRPr="003459A4" w:rsidRDefault="006A094B" w:rsidP="004E530C">
            <w:pPr>
              <w:rPr>
                <w:rFonts w:eastAsia="Times New Roman" w:cs="Arial"/>
                <w:szCs w:val="20"/>
              </w:rPr>
            </w:pPr>
            <w:r>
              <w:rPr>
                <w:rFonts w:eastAsia="Times New Roman" w:cs="Arial"/>
                <w:szCs w:val="20"/>
              </w:rPr>
              <w:t>All Partners</w:t>
            </w:r>
          </w:p>
        </w:tc>
        <w:tc>
          <w:tcPr>
            <w:tcW w:w="5344" w:type="dxa"/>
          </w:tcPr>
          <w:p w14:paraId="7A0DA7BF" w14:textId="4E5A5EFB" w:rsidR="0089609B" w:rsidRPr="003459A4" w:rsidRDefault="006A094B" w:rsidP="004E530C">
            <w:pPr>
              <w:rPr>
                <w:rFonts w:eastAsia="Times New Roman" w:cs="Arial"/>
                <w:szCs w:val="20"/>
              </w:rPr>
            </w:pPr>
            <w:r>
              <w:rPr>
                <w:rFonts w:eastAsia="Times New Roman" w:cs="Arial"/>
                <w:szCs w:val="20"/>
              </w:rPr>
              <w:t>FOA Example review</w:t>
            </w:r>
          </w:p>
        </w:tc>
        <w:tc>
          <w:tcPr>
            <w:tcW w:w="2211" w:type="dxa"/>
          </w:tcPr>
          <w:p w14:paraId="78E94A23" w14:textId="4179F543" w:rsidR="0089609B" w:rsidRPr="003459A4" w:rsidRDefault="006A094B" w:rsidP="004E530C">
            <w:pPr>
              <w:rPr>
                <w:rFonts w:eastAsia="Times New Roman" w:cs="Arial"/>
                <w:szCs w:val="20"/>
              </w:rPr>
            </w:pPr>
            <w:r>
              <w:rPr>
                <w:rFonts w:eastAsia="Times New Roman" w:cs="Arial"/>
                <w:szCs w:val="20"/>
              </w:rPr>
              <w:t>In Progress</w:t>
            </w:r>
          </w:p>
        </w:tc>
      </w:tr>
      <w:tr w:rsidR="0089609B" w14:paraId="0F0D6C77" w14:textId="77777777" w:rsidTr="00344150">
        <w:tc>
          <w:tcPr>
            <w:tcW w:w="1795" w:type="dxa"/>
          </w:tcPr>
          <w:p w14:paraId="08339A58" w14:textId="34ACCB2E" w:rsidR="0089609B" w:rsidRDefault="006A094B" w:rsidP="004E530C">
            <w:pPr>
              <w:rPr>
                <w:rFonts w:eastAsia="Times New Roman" w:cs="Arial"/>
                <w:szCs w:val="20"/>
              </w:rPr>
            </w:pPr>
            <w:r>
              <w:rPr>
                <w:rFonts w:eastAsia="Times New Roman" w:cs="Arial"/>
                <w:szCs w:val="20"/>
              </w:rPr>
              <w:t>All Partners</w:t>
            </w:r>
          </w:p>
        </w:tc>
        <w:tc>
          <w:tcPr>
            <w:tcW w:w="5344" w:type="dxa"/>
          </w:tcPr>
          <w:p w14:paraId="3EB4DA51" w14:textId="2E13BB7F" w:rsidR="0089609B" w:rsidRDefault="0089609B" w:rsidP="004E530C">
            <w:pPr>
              <w:rPr>
                <w:rFonts w:eastAsia="Times New Roman" w:cs="Arial"/>
                <w:szCs w:val="20"/>
              </w:rPr>
            </w:pPr>
            <w:r>
              <w:rPr>
                <w:rFonts w:eastAsia="Times New Roman" w:cs="Arial"/>
                <w:szCs w:val="20"/>
              </w:rPr>
              <w:t xml:space="preserve">Contact successful states with SOC </w:t>
            </w:r>
            <w:r w:rsidR="001D777A">
              <w:rPr>
                <w:rFonts w:eastAsia="Times New Roman" w:cs="Arial"/>
                <w:szCs w:val="20"/>
              </w:rPr>
              <w:t>grants review</w:t>
            </w:r>
          </w:p>
        </w:tc>
        <w:tc>
          <w:tcPr>
            <w:tcW w:w="2211" w:type="dxa"/>
          </w:tcPr>
          <w:p w14:paraId="3B282B2F" w14:textId="54D6D92E" w:rsidR="0089609B" w:rsidRDefault="00402AA9" w:rsidP="004E530C">
            <w:pPr>
              <w:rPr>
                <w:rFonts w:eastAsia="Times New Roman" w:cs="Arial"/>
                <w:szCs w:val="20"/>
              </w:rPr>
            </w:pPr>
            <w:r>
              <w:rPr>
                <w:rFonts w:eastAsia="Times New Roman" w:cs="Arial"/>
                <w:szCs w:val="20"/>
              </w:rPr>
              <w:t>In Progress</w:t>
            </w:r>
            <w:r w:rsidR="00CB7F23">
              <w:rPr>
                <w:rFonts w:eastAsia="Times New Roman" w:cs="Arial"/>
                <w:szCs w:val="20"/>
              </w:rPr>
              <w:t xml:space="preserve"> / 3 Interviews completed</w:t>
            </w:r>
          </w:p>
        </w:tc>
      </w:tr>
    </w:tbl>
    <w:p w14:paraId="57DC8486" w14:textId="77777777" w:rsidR="007E034E" w:rsidRDefault="007E034E" w:rsidP="00CF2242">
      <w:pPr>
        <w:rPr>
          <w:b/>
        </w:rPr>
      </w:pPr>
    </w:p>
    <w:tbl>
      <w:tblPr>
        <w:tblStyle w:val="TableGrid"/>
        <w:tblW w:w="0" w:type="auto"/>
        <w:tblLook w:val="04A0" w:firstRow="1" w:lastRow="0" w:firstColumn="1" w:lastColumn="0" w:noHBand="0" w:noVBand="1"/>
      </w:tblPr>
      <w:tblGrid>
        <w:gridCol w:w="1730"/>
        <w:gridCol w:w="5409"/>
        <w:gridCol w:w="2211"/>
      </w:tblGrid>
      <w:tr w:rsidR="00344150" w:rsidRPr="00AB2FA6" w14:paraId="399F63EE" w14:textId="77777777" w:rsidTr="00230229">
        <w:tc>
          <w:tcPr>
            <w:tcW w:w="9350" w:type="dxa"/>
            <w:gridSpan w:val="3"/>
            <w:shd w:val="pct12" w:color="auto" w:fill="auto"/>
          </w:tcPr>
          <w:p w14:paraId="77A96BF4" w14:textId="0BF18433" w:rsidR="00344150" w:rsidRPr="00AB2FA6" w:rsidRDefault="00344150" w:rsidP="00230229">
            <w:pPr>
              <w:rPr>
                <w:rFonts w:eastAsia="Times New Roman" w:cs="Arial"/>
                <w:b/>
                <w:szCs w:val="20"/>
              </w:rPr>
            </w:pPr>
            <w:r w:rsidRPr="00AB2FA6">
              <w:rPr>
                <w:rFonts w:eastAsia="Times New Roman" w:cs="Arial"/>
                <w:b/>
                <w:szCs w:val="20"/>
              </w:rPr>
              <w:t>SOC Goals</w:t>
            </w:r>
          </w:p>
        </w:tc>
      </w:tr>
      <w:tr w:rsidR="00344150" w14:paraId="5A98C272" w14:textId="77777777" w:rsidTr="00230229">
        <w:tc>
          <w:tcPr>
            <w:tcW w:w="1730" w:type="dxa"/>
          </w:tcPr>
          <w:p w14:paraId="32C977B4" w14:textId="77777777" w:rsidR="00344150" w:rsidRDefault="00344150" w:rsidP="00230229">
            <w:pPr>
              <w:rPr>
                <w:rFonts w:eastAsia="Times New Roman" w:cs="Arial"/>
                <w:szCs w:val="20"/>
              </w:rPr>
            </w:pPr>
            <w:r>
              <w:rPr>
                <w:rFonts w:eastAsia="Times New Roman" w:cs="Arial"/>
                <w:szCs w:val="20"/>
              </w:rPr>
              <w:t xml:space="preserve">Project Coordinators </w:t>
            </w:r>
          </w:p>
        </w:tc>
        <w:tc>
          <w:tcPr>
            <w:tcW w:w="5409" w:type="dxa"/>
          </w:tcPr>
          <w:p w14:paraId="760210D9" w14:textId="77777777" w:rsidR="00344150" w:rsidRDefault="00344150" w:rsidP="00230229">
            <w:pPr>
              <w:rPr>
                <w:rFonts w:eastAsia="Times New Roman" w:cs="Arial"/>
                <w:szCs w:val="20"/>
              </w:rPr>
            </w:pPr>
            <w:r>
              <w:rPr>
                <w:rFonts w:eastAsia="Times New Roman" w:cs="Arial"/>
                <w:szCs w:val="20"/>
              </w:rPr>
              <w:t>IPP Goals for Year 4</w:t>
            </w:r>
          </w:p>
        </w:tc>
        <w:tc>
          <w:tcPr>
            <w:tcW w:w="2211" w:type="dxa"/>
          </w:tcPr>
          <w:p w14:paraId="484D5A94" w14:textId="77777777" w:rsidR="00344150" w:rsidRDefault="00344150" w:rsidP="00230229">
            <w:pPr>
              <w:rPr>
                <w:rFonts w:eastAsia="Times New Roman" w:cs="Arial"/>
                <w:szCs w:val="20"/>
              </w:rPr>
            </w:pPr>
            <w:r>
              <w:rPr>
                <w:rFonts w:eastAsia="Times New Roman" w:cs="Arial"/>
                <w:szCs w:val="20"/>
              </w:rPr>
              <w:t>10/21</w:t>
            </w:r>
          </w:p>
        </w:tc>
      </w:tr>
      <w:tr w:rsidR="00344150" w14:paraId="20B478C9" w14:textId="77777777" w:rsidTr="00230229">
        <w:tc>
          <w:tcPr>
            <w:tcW w:w="1730" w:type="dxa"/>
          </w:tcPr>
          <w:p w14:paraId="316871B9" w14:textId="77777777" w:rsidR="00344150" w:rsidRDefault="00344150" w:rsidP="00230229">
            <w:pPr>
              <w:rPr>
                <w:rFonts w:eastAsia="Times New Roman" w:cs="Arial"/>
                <w:szCs w:val="20"/>
              </w:rPr>
            </w:pPr>
            <w:r>
              <w:rPr>
                <w:rFonts w:eastAsia="Times New Roman" w:cs="Arial"/>
                <w:szCs w:val="20"/>
              </w:rPr>
              <w:t>CLC Committee</w:t>
            </w:r>
          </w:p>
        </w:tc>
        <w:tc>
          <w:tcPr>
            <w:tcW w:w="5409" w:type="dxa"/>
          </w:tcPr>
          <w:p w14:paraId="0EDF85AD" w14:textId="77777777" w:rsidR="00344150" w:rsidRDefault="00344150" w:rsidP="00230229">
            <w:pPr>
              <w:rPr>
                <w:rFonts w:eastAsia="Times New Roman" w:cs="Arial"/>
                <w:szCs w:val="20"/>
              </w:rPr>
            </w:pPr>
            <w:r>
              <w:rPr>
                <w:rFonts w:eastAsia="Times New Roman" w:cs="Arial"/>
                <w:szCs w:val="20"/>
              </w:rPr>
              <w:t>Continued work on CLC Plan</w:t>
            </w:r>
          </w:p>
        </w:tc>
        <w:tc>
          <w:tcPr>
            <w:tcW w:w="2211" w:type="dxa"/>
          </w:tcPr>
          <w:p w14:paraId="3017EB8E" w14:textId="77777777" w:rsidR="00344150" w:rsidRDefault="00344150" w:rsidP="00230229">
            <w:pPr>
              <w:rPr>
                <w:rFonts w:eastAsia="Times New Roman" w:cs="Arial"/>
                <w:szCs w:val="20"/>
              </w:rPr>
            </w:pPr>
            <w:r>
              <w:rPr>
                <w:rFonts w:eastAsia="Times New Roman" w:cs="Arial"/>
                <w:szCs w:val="20"/>
              </w:rPr>
              <w:t>In Progress</w:t>
            </w:r>
          </w:p>
        </w:tc>
      </w:tr>
      <w:tr w:rsidR="00344150" w14:paraId="4B67330C" w14:textId="77777777" w:rsidTr="00230229">
        <w:tc>
          <w:tcPr>
            <w:tcW w:w="1730" w:type="dxa"/>
          </w:tcPr>
          <w:p w14:paraId="468A7476" w14:textId="77777777" w:rsidR="00344150" w:rsidRDefault="00344150" w:rsidP="00230229">
            <w:pPr>
              <w:rPr>
                <w:rFonts w:eastAsia="Times New Roman" w:cs="Arial"/>
                <w:szCs w:val="20"/>
              </w:rPr>
            </w:pPr>
            <w:r>
              <w:rPr>
                <w:rFonts w:eastAsia="Times New Roman" w:cs="Arial"/>
                <w:szCs w:val="20"/>
              </w:rPr>
              <w:t>Social Marketing Committee</w:t>
            </w:r>
          </w:p>
        </w:tc>
        <w:tc>
          <w:tcPr>
            <w:tcW w:w="5409" w:type="dxa"/>
          </w:tcPr>
          <w:p w14:paraId="48A2AA9C" w14:textId="77777777" w:rsidR="00344150" w:rsidRDefault="00344150" w:rsidP="00230229">
            <w:pPr>
              <w:rPr>
                <w:rFonts w:eastAsia="Times New Roman" w:cs="Arial"/>
                <w:szCs w:val="20"/>
              </w:rPr>
            </w:pPr>
            <w:r>
              <w:rPr>
                <w:rFonts w:eastAsia="Times New Roman" w:cs="Arial"/>
                <w:szCs w:val="20"/>
              </w:rPr>
              <w:t>SOC Orientation guide – finalized for presentation to the SOC State Advisory Council</w:t>
            </w:r>
          </w:p>
        </w:tc>
        <w:tc>
          <w:tcPr>
            <w:tcW w:w="2211" w:type="dxa"/>
          </w:tcPr>
          <w:p w14:paraId="2377F10D" w14:textId="77777777" w:rsidR="00344150" w:rsidRDefault="00344150" w:rsidP="00230229">
            <w:pPr>
              <w:rPr>
                <w:rFonts w:eastAsia="Times New Roman" w:cs="Arial"/>
                <w:szCs w:val="20"/>
              </w:rPr>
            </w:pPr>
            <w:r>
              <w:rPr>
                <w:rFonts w:eastAsia="Times New Roman" w:cs="Arial"/>
                <w:szCs w:val="20"/>
              </w:rPr>
              <w:t>10/24</w:t>
            </w:r>
          </w:p>
        </w:tc>
      </w:tr>
      <w:tr w:rsidR="00344150" w14:paraId="245D497C" w14:textId="77777777" w:rsidTr="00230229">
        <w:tc>
          <w:tcPr>
            <w:tcW w:w="1730" w:type="dxa"/>
            <w:tcBorders>
              <w:bottom w:val="single" w:sz="4" w:space="0" w:color="auto"/>
            </w:tcBorders>
          </w:tcPr>
          <w:p w14:paraId="511E3D75" w14:textId="77777777" w:rsidR="00344150" w:rsidRDefault="00344150" w:rsidP="00230229">
            <w:pPr>
              <w:rPr>
                <w:rFonts w:eastAsia="Times New Roman" w:cs="Arial"/>
                <w:szCs w:val="20"/>
              </w:rPr>
            </w:pPr>
            <w:r>
              <w:rPr>
                <w:rFonts w:eastAsia="Times New Roman" w:cs="Arial"/>
                <w:szCs w:val="20"/>
              </w:rPr>
              <w:t>TWD Committee</w:t>
            </w:r>
          </w:p>
        </w:tc>
        <w:tc>
          <w:tcPr>
            <w:tcW w:w="5409" w:type="dxa"/>
            <w:tcBorders>
              <w:bottom w:val="single" w:sz="4" w:space="0" w:color="auto"/>
            </w:tcBorders>
          </w:tcPr>
          <w:p w14:paraId="10289324" w14:textId="77777777" w:rsidR="00344150" w:rsidRDefault="00344150" w:rsidP="00230229">
            <w:pPr>
              <w:rPr>
                <w:rFonts w:eastAsia="Times New Roman" w:cs="Arial"/>
                <w:szCs w:val="20"/>
              </w:rPr>
            </w:pPr>
            <w:r>
              <w:rPr>
                <w:rFonts w:eastAsia="Times New Roman" w:cs="Arial"/>
                <w:szCs w:val="20"/>
              </w:rPr>
              <w:t>Job Description Review</w:t>
            </w:r>
          </w:p>
          <w:p w14:paraId="7FA17330" w14:textId="77777777" w:rsidR="00344150" w:rsidRDefault="00344150" w:rsidP="00230229">
            <w:pPr>
              <w:rPr>
                <w:rFonts w:eastAsia="Times New Roman" w:cs="Arial"/>
                <w:szCs w:val="20"/>
              </w:rPr>
            </w:pPr>
            <w:r>
              <w:rPr>
                <w:rFonts w:eastAsia="Times New Roman" w:cs="Arial"/>
                <w:szCs w:val="20"/>
              </w:rPr>
              <w:t>Youth Peer Support Impact Paper</w:t>
            </w:r>
          </w:p>
        </w:tc>
        <w:tc>
          <w:tcPr>
            <w:tcW w:w="2211" w:type="dxa"/>
            <w:tcBorders>
              <w:bottom w:val="single" w:sz="4" w:space="0" w:color="auto"/>
            </w:tcBorders>
          </w:tcPr>
          <w:p w14:paraId="6FCCF198" w14:textId="77777777" w:rsidR="00344150" w:rsidRDefault="00344150" w:rsidP="00230229">
            <w:pPr>
              <w:rPr>
                <w:rFonts w:eastAsia="Times New Roman" w:cs="Arial"/>
                <w:szCs w:val="20"/>
              </w:rPr>
            </w:pPr>
            <w:r>
              <w:rPr>
                <w:rFonts w:eastAsia="Times New Roman" w:cs="Arial"/>
                <w:szCs w:val="20"/>
              </w:rPr>
              <w:t>In Progress</w:t>
            </w:r>
          </w:p>
        </w:tc>
      </w:tr>
      <w:tr w:rsidR="00344150" w14:paraId="7E7B1D2F" w14:textId="77777777" w:rsidTr="00230229">
        <w:tc>
          <w:tcPr>
            <w:tcW w:w="1730" w:type="dxa"/>
            <w:tcBorders>
              <w:bottom w:val="single" w:sz="4" w:space="0" w:color="auto"/>
            </w:tcBorders>
          </w:tcPr>
          <w:p w14:paraId="29D8D7DD" w14:textId="77777777" w:rsidR="00344150" w:rsidRDefault="00344150" w:rsidP="00230229">
            <w:pPr>
              <w:rPr>
                <w:rFonts w:eastAsia="Times New Roman" w:cs="Arial"/>
                <w:szCs w:val="20"/>
              </w:rPr>
            </w:pPr>
            <w:r>
              <w:rPr>
                <w:rFonts w:eastAsia="Times New Roman" w:cs="Arial"/>
                <w:szCs w:val="20"/>
              </w:rPr>
              <w:t>Discovery for Success Committee</w:t>
            </w:r>
          </w:p>
        </w:tc>
        <w:tc>
          <w:tcPr>
            <w:tcW w:w="5409" w:type="dxa"/>
            <w:tcBorders>
              <w:bottom w:val="single" w:sz="4" w:space="0" w:color="auto"/>
            </w:tcBorders>
          </w:tcPr>
          <w:p w14:paraId="7EDE0D80" w14:textId="77777777" w:rsidR="00344150" w:rsidRDefault="00344150" w:rsidP="00230229">
            <w:pPr>
              <w:rPr>
                <w:rFonts w:eastAsia="Times New Roman" w:cs="Arial"/>
                <w:szCs w:val="20"/>
              </w:rPr>
            </w:pPr>
            <w:r>
              <w:rPr>
                <w:rFonts w:eastAsia="Times New Roman" w:cs="Arial"/>
                <w:szCs w:val="20"/>
              </w:rPr>
              <w:t xml:space="preserve">Parent Support Tracker </w:t>
            </w:r>
          </w:p>
          <w:p w14:paraId="27B8EE00" w14:textId="77777777" w:rsidR="00344150" w:rsidRDefault="00344150" w:rsidP="00230229">
            <w:pPr>
              <w:rPr>
                <w:rFonts w:eastAsia="Times New Roman" w:cs="Arial"/>
                <w:szCs w:val="20"/>
              </w:rPr>
            </w:pPr>
            <w:r>
              <w:rPr>
                <w:rFonts w:eastAsia="Times New Roman" w:cs="Arial"/>
                <w:szCs w:val="20"/>
              </w:rPr>
              <w:t>Youth Voice Research</w:t>
            </w:r>
          </w:p>
          <w:p w14:paraId="7C8F2B45" w14:textId="77777777" w:rsidR="00344150" w:rsidRDefault="00344150" w:rsidP="00230229">
            <w:pPr>
              <w:rPr>
                <w:rFonts w:eastAsia="Times New Roman" w:cs="Arial"/>
                <w:szCs w:val="20"/>
              </w:rPr>
            </w:pPr>
            <w:r>
              <w:rPr>
                <w:rFonts w:eastAsia="Times New Roman" w:cs="Arial"/>
                <w:szCs w:val="20"/>
              </w:rPr>
              <w:t>Family Voice Research</w:t>
            </w:r>
          </w:p>
        </w:tc>
        <w:tc>
          <w:tcPr>
            <w:tcW w:w="2211" w:type="dxa"/>
            <w:tcBorders>
              <w:bottom w:val="single" w:sz="4" w:space="0" w:color="auto"/>
            </w:tcBorders>
          </w:tcPr>
          <w:p w14:paraId="1B7BFBE4" w14:textId="77777777" w:rsidR="00344150" w:rsidRDefault="00344150" w:rsidP="00230229">
            <w:pPr>
              <w:rPr>
                <w:rFonts w:eastAsia="Times New Roman" w:cs="Arial"/>
                <w:szCs w:val="20"/>
              </w:rPr>
            </w:pPr>
            <w:r>
              <w:rPr>
                <w:rFonts w:eastAsia="Times New Roman" w:cs="Arial"/>
                <w:szCs w:val="20"/>
              </w:rPr>
              <w:t>In Progress</w:t>
            </w:r>
          </w:p>
        </w:tc>
      </w:tr>
    </w:tbl>
    <w:p w14:paraId="6E35A881" w14:textId="533FB9EE" w:rsidR="008F5157" w:rsidRDefault="008F5157" w:rsidP="00CF2242">
      <w:pPr>
        <w:rPr>
          <w:b/>
        </w:rPr>
      </w:pPr>
    </w:p>
    <w:tbl>
      <w:tblPr>
        <w:tblStyle w:val="TableGrid"/>
        <w:tblW w:w="0" w:type="auto"/>
        <w:tblLook w:val="04A0" w:firstRow="1" w:lastRow="0" w:firstColumn="1" w:lastColumn="0" w:noHBand="0" w:noVBand="1"/>
      </w:tblPr>
      <w:tblGrid>
        <w:gridCol w:w="1795"/>
        <w:gridCol w:w="5344"/>
        <w:gridCol w:w="2211"/>
      </w:tblGrid>
      <w:tr w:rsidR="00344150" w:rsidRPr="001D777A" w14:paraId="4A059053" w14:textId="77777777" w:rsidTr="00230229">
        <w:tc>
          <w:tcPr>
            <w:tcW w:w="9350" w:type="dxa"/>
            <w:gridSpan w:val="3"/>
            <w:shd w:val="clear" w:color="auto" w:fill="D9D9D9" w:themeFill="background1" w:themeFillShade="D9"/>
          </w:tcPr>
          <w:p w14:paraId="7485BF37" w14:textId="77777777" w:rsidR="00344150" w:rsidRPr="001D777A" w:rsidRDefault="00344150" w:rsidP="00230229">
            <w:pPr>
              <w:rPr>
                <w:rFonts w:eastAsia="Times New Roman" w:cs="Arial"/>
                <w:b/>
                <w:szCs w:val="20"/>
                <w:highlight w:val="lightGray"/>
              </w:rPr>
            </w:pPr>
            <w:r>
              <w:rPr>
                <w:rFonts w:eastAsia="Times New Roman" w:cs="Arial"/>
                <w:b/>
                <w:szCs w:val="20"/>
                <w:highlight w:val="lightGray"/>
              </w:rPr>
              <w:t>New Commitments</w:t>
            </w:r>
          </w:p>
        </w:tc>
      </w:tr>
      <w:tr w:rsidR="00344150" w14:paraId="2B622574" w14:textId="77777777" w:rsidTr="00230229">
        <w:tc>
          <w:tcPr>
            <w:tcW w:w="1795" w:type="dxa"/>
            <w:shd w:val="clear" w:color="auto" w:fill="auto"/>
          </w:tcPr>
          <w:p w14:paraId="527E96FE" w14:textId="09291B05" w:rsidR="00344150" w:rsidRDefault="00CB7F23" w:rsidP="00230229">
            <w:pPr>
              <w:rPr>
                <w:rFonts w:eastAsia="Times New Roman" w:cs="Arial"/>
                <w:b/>
                <w:szCs w:val="20"/>
                <w:highlight w:val="lightGray"/>
              </w:rPr>
            </w:pPr>
            <w:r>
              <w:rPr>
                <w:rFonts w:eastAsia="Times New Roman" w:cs="Arial"/>
                <w:szCs w:val="20"/>
              </w:rPr>
              <w:t xml:space="preserve">KDADS/ WSU / </w:t>
            </w:r>
            <w:r>
              <w:rPr>
                <w:rFonts w:eastAsia="Times New Roman" w:cs="Arial"/>
                <w:szCs w:val="20"/>
              </w:rPr>
              <w:t>All Partners</w:t>
            </w:r>
          </w:p>
        </w:tc>
        <w:tc>
          <w:tcPr>
            <w:tcW w:w="5344" w:type="dxa"/>
            <w:shd w:val="clear" w:color="auto" w:fill="auto"/>
          </w:tcPr>
          <w:p w14:paraId="5D737C1E" w14:textId="37C6BBCF" w:rsidR="00344150" w:rsidRDefault="00CB7F23" w:rsidP="00230229">
            <w:pPr>
              <w:rPr>
                <w:rFonts w:eastAsia="Times New Roman" w:cs="Arial"/>
                <w:b/>
                <w:szCs w:val="20"/>
                <w:highlight w:val="lightGray"/>
              </w:rPr>
            </w:pPr>
            <w:r>
              <w:rPr>
                <w:rFonts w:eastAsia="Times New Roman" w:cs="Arial"/>
                <w:szCs w:val="20"/>
              </w:rPr>
              <w:t xml:space="preserve">Contact </w:t>
            </w:r>
            <w:r>
              <w:rPr>
                <w:rFonts w:eastAsia="Times New Roman" w:cs="Arial"/>
                <w:szCs w:val="20"/>
              </w:rPr>
              <w:t xml:space="preserve">3 more </w:t>
            </w:r>
            <w:r>
              <w:rPr>
                <w:rFonts w:eastAsia="Times New Roman" w:cs="Arial"/>
                <w:szCs w:val="20"/>
              </w:rPr>
              <w:t xml:space="preserve">successful states with SOC grants </w:t>
            </w:r>
            <w:r>
              <w:rPr>
                <w:rFonts w:eastAsia="Times New Roman" w:cs="Arial"/>
                <w:szCs w:val="20"/>
              </w:rPr>
              <w:t>to request inter</w:t>
            </w:r>
            <w:r>
              <w:rPr>
                <w:rFonts w:eastAsia="Times New Roman" w:cs="Arial"/>
                <w:szCs w:val="20"/>
              </w:rPr>
              <w:t>view</w:t>
            </w:r>
            <w:r>
              <w:rPr>
                <w:rFonts w:eastAsia="Times New Roman" w:cs="Arial"/>
                <w:szCs w:val="20"/>
              </w:rPr>
              <w:t>s</w:t>
            </w:r>
          </w:p>
        </w:tc>
        <w:tc>
          <w:tcPr>
            <w:tcW w:w="2211" w:type="dxa"/>
            <w:shd w:val="clear" w:color="auto" w:fill="auto"/>
          </w:tcPr>
          <w:p w14:paraId="326D6FAE" w14:textId="42853C95" w:rsidR="00344150" w:rsidRDefault="00CB7F23" w:rsidP="00230229">
            <w:pPr>
              <w:rPr>
                <w:rFonts w:eastAsia="Times New Roman" w:cs="Arial"/>
                <w:b/>
                <w:szCs w:val="20"/>
                <w:highlight w:val="lightGray"/>
              </w:rPr>
            </w:pPr>
            <w:r>
              <w:rPr>
                <w:rFonts w:eastAsia="Times New Roman" w:cs="Arial"/>
                <w:szCs w:val="20"/>
              </w:rPr>
              <w:t>In Progress</w:t>
            </w:r>
          </w:p>
        </w:tc>
      </w:tr>
      <w:tr w:rsidR="00344150" w14:paraId="226AEC10" w14:textId="77777777" w:rsidTr="00230229">
        <w:tc>
          <w:tcPr>
            <w:tcW w:w="1795" w:type="dxa"/>
            <w:shd w:val="clear" w:color="auto" w:fill="auto"/>
          </w:tcPr>
          <w:p w14:paraId="6F43924D" w14:textId="1DF6F823" w:rsidR="00344150" w:rsidRPr="00CB7F23" w:rsidRDefault="00CB7F23" w:rsidP="00230229">
            <w:pPr>
              <w:rPr>
                <w:rFonts w:eastAsia="Times New Roman" w:cs="Arial"/>
                <w:szCs w:val="20"/>
                <w:highlight w:val="lightGray"/>
              </w:rPr>
            </w:pPr>
            <w:r w:rsidRPr="00CB7F23">
              <w:rPr>
                <w:rFonts w:eastAsia="Times New Roman" w:cs="Arial"/>
                <w:szCs w:val="20"/>
              </w:rPr>
              <w:t>All Partners</w:t>
            </w:r>
          </w:p>
        </w:tc>
        <w:tc>
          <w:tcPr>
            <w:tcW w:w="5344" w:type="dxa"/>
            <w:shd w:val="clear" w:color="auto" w:fill="auto"/>
          </w:tcPr>
          <w:p w14:paraId="0E5098E6" w14:textId="5E86AA9E" w:rsidR="00344150" w:rsidRPr="00CB7F23" w:rsidRDefault="00CB7F23" w:rsidP="00230229">
            <w:pPr>
              <w:rPr>
                <w:rFonts w:eastAsia="Times New Roman" w:cs="Arial"/>
                <w:szCs w:val="20"/>
              </w:rPr>
            </w:pPr>
            <w:r w:rsidRPr="00CB7F23">
              <w:rPr>
                <w:rFonts w:eastAsia="Times New Roman" w:cs="Arial"/>
                <w:szCs w:val="20"/>
              </w:rPr>
              <w:t>Submit additional information to WSU to be included for KDADS report due in November</w:t>
            </w:r>
          </w:p>
        </w:tc>
        <w:tc>
          <w:tcPr>
            <w:tcW w:w="2211" w:type="dxa"/>
            <w:shd w:val="clear" w:color="auto" w:fill="auto"/>
          </w:tcPr>
          <w:p w14:paraId="45066C06" w14:textId="710293F8" w:rsidR="00344150" w:rsidRPr="00CB7F23" w:rsidRDefault="00CB7F23" w:rsidP="00230229">
            <w:pPr>
              <w:rPr>
                <w:rFonts w:eastAsia="Times New Roman" w:cs="Arial"/>
                <w:szCs w:val="20"/>
              </w:rPr>
            </w:pPr>
            <w:r w:rsidRPr="00CB7F23">
              <w:rPr>
                <w:rFonts w:eastAsia="Times New Roman" w:cs="Arial"/>
                <w:szCs w:val="20"/>
              </w:rPr>
              <w:t>In Progress</w:t>
            </w:r>
          </w:p>
        </w:tc>
      </w:tr>
      <w:tr w:rsidR="00CB7F23" w14:paraId="3C5EE02F" w14:textId="77777777" w:rsidTr="00183B77">
        <w:trPr>
          <w:trHeight w:val="314"/>
        </w:trPr>
        <w:tc>
          <w:tcPr>
            <w:tcW w:w="1795" w:type="dxa"/>
            <w:shd w:val="clear" w:color="auto" w:fill="auto"/>
          </w:tcPr>
          <w:p w14:paraId="7AEED908" w14:textId="4760C147" w:rsidR="00CB7F23" w:rsidRPr="00CB7F23" w:rsidRDefault="00CB7F23" w:rsidP="00CB7F23">
            <w:pPr>
              <w:rPr>
                <w:rFonts w:eastAsia="Times New Roman" w:cs="Arial"/>
                <w:szCs w:val="20"/>
                <w:highlight w:val="lightGray"/>
              </w:rPr>
            </w:pPr>
            <w:r w:rsidRPr="00CB7F23">
              <w:rPr>
                <w:rFonts w:eastAsia="Times New Roman" w:cs="Arial"/>
                <w:szCs w:val="20"/>
              </w:rPr>
              <w:t>All Partners</w:t>
            </w:r>
          </w:p>
        </w:tc>
        <w:tc>
          <w:tcPr>
            <w:tcW w:w="5344" w:type="dxa"/>
            <w:shd w:val="clear" w:color="auto" w:fill="auto"/>
          </w:tcPr>
          <w:p w14:paraId="38090317" w14:textId="14889362" w:rsidR="00CB7F23" w:rsidRDefault="00CB7F23" w:rsidP="00CB7F23">
            <w:pPr>
              <w:rPr>
                <w:rFonts w:eastAsia="Times New Roman" w:cs="Arial"/>
                <w:b/>
                <w:szCs w:val="20"/>
                <w:highlight w:val="lightGray"/>
              </w:rPr>
            </w:pPr>
            <w:r w:rsidRPr="00CB7F23">
              <w:rPr>
                <w:rFonts w:eastAsia="Times New Roman" w:cs="Arial"/>
                <w:szCs w:val="20"/>
              </w:rPr>
              <w:t>December 12 Partner Meeting Agenda</w:t>
            </w:r>
          </w:p>
        </w:tc>
        <w:tc>
          <w:tcPr>
            <w:tcW w:w="2211" w:type="dxa"/>
            <w:shd w:val="clear" w:color="auto" w:fill="auto"/>
          </w:tcPr>
          <w:p w14:paraId="4CC85482" w14:textId="115DA4B6" w:rsidR="00CB7F23" w:rsidRDefault="00CB7F23" w:rsidP="00CB7F23">
            <w:pPr>
              <w:rPr>
                <w:rFonts w:eastAsia="Times New Roman" w:cs="Arial"/>
                <w:b/>
                <w:szCs w:val="20"/>
                <w:highlight w:val="lightGray"/>
              </w:rPr>
            </w:pPr>
            <w:r w:rsidRPr="00CB7F23">
              <w:rPr>
                <w:rFonts w:eastAsia="Times New Roman" w:cs="Arial"/>
                <w:szCs w:val="20"/>
              </w:rPr>
              <w:t>Submit agenda items</w:t>
            </w:r>
          </w:p>
        </w:tc>
      </w:tr>
    </w:tbl>
    <w:p w14:paraId="4ECCC5BD" w14:textId="20CABB2E" w:rsidR="001870D0" w:rsidRDefault="001870D0" w:rsidP="00183B77">
      <w:pPr>
        <w:rPr>
          <w:b/>
        </w:rPr>
      </w:pPr>
    </w:p>
    <w:sectPr w:rsidR="001870D0" w:rsidSect="00B07EAF">
      <w:headerReference w:type="default" r:id="rId9"/>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B16EB" w14:textId="77777777" w:rsidR="00220AC1" w:rsidRDefault="00220AC1" w:rsidP="00EA78D4">
      <w:r>
        <w:separator/>
      </w:r>
    </w:p>
  </w:endnote>
  <w:endnote w:type="continuationSeparator" w:id="0">
    <w:p w14:paraId="05B1C1CC" w14:textId="77777777" w:rsidR="00220AC1" w:rsidRDefault="00220AC1" w:rsidP="00EA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85AE9" w14:textId="77777777" w:rsidR="00220AC1" w:rsidRDefault="00220AC1" w:rsidP="00EA78D4">
      <w:r>
        <w:separator/>
      </w:r>
    </w:p>
  </w:footnote>
  <w:footnote w:type="continuationSeparator" w:id="0">
    <w:p w14:paraId="3E343C63" w14:textId="77777777" w:rsidR="00220AC1" w:rsidRDefault="00220AC1" w:rsidP="00EA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66328"/>
      <w:docPartObj>
        <w:docPartGallery w:val="Page Numbers (Top of Page)"/>
        <w:docPartUnique/>
      </w:docPartObj>
    </w:sdtPr>
    <w:sdtEndPr>
      <w:rPr>
        <w:noProof/>
      </w:rPr>
    </w:sdtEndPr>
    <w:sdtContent>
      <w:p w14:paraId="426D6666" w14:textId="272B06D0" w:rsidR="00F52141" w:rsidRDefault="00F5214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E776C1" w14:textId="3EED3B66" w:rsidR="00A61270" w:rsidRDefault="00A61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AB8"/>
    <w:multiLevelType w:val="hybridMultilevel"/>
    <w:tmpl w:val="B5089D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2509CE"/>
    <w:multiLevelType w:val="hybridMultilevel"/>
    <w:tmpl w:val="B1B4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57B4B"/>
    <w:multiLevelType w:val="hybridMultilevel"/>
    <w:tmpl w:val="7940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56ED7"/>
    <w:multiLevelType w:val="hybridMultilevel"/>
    <w:tmpl w:val="F0D49F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09E2607"/>
    <w:multiLevelType w:val="hybridMultilevel"/>
    <w:tmpl w:val="290647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DA73A3"/>
    <w:multiLevelType w:val="hybridMultilevel"/>
    <w:tmpl w:val="4FE6C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85B03"/>
    <w:multiLevelType w:val="hybridMultilevel"/>
    <w:tmpl w:val="89C0FE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E93192"/>
    <w:multiLevelType w:val="hybridMultilevel"/>
    <w:tmpl w:val="2D96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A4EBD"/>
    <w:multiLevelType w:val="hybridMultilevel"/>
    <w:tmpl w:val="D4D69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556E31"/>
    <w:multiLevelType w:val="hybridMultilevel"/>
    <w:tmpl w:val="3796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A3AAD"/>
    <w:multiLevelType w:val="hybridMultilevel"/>
    <w:tmpl w:val="9A0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C79ED"/>
    <w:multiLevelType w:val="hybridMultilevel"/>
    <w:tmpl w:val="2DD0E3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5D7BF6"/>
    <w:multiLevelType w:val="hybridMultilevel"/>
    <w:tmpl w:val="E4A8C3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E5F3F93"/>
    <w:multiLevelType w:val="hybridMultilevel"/>
    <w:tmpl w:val="5C745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C5F39"/>
    <w:multiLevelType w:val="hybridMultilevel"/>
    <w:tmpl w:val="AB880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B261CA"/>
    <w:multiLevelType w:val="hybridMultilevel"/>
    <w:tmpl w:val="866EB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1C653C"/>
    <w:multiLevelType w:val="hybridMultilevel"/>
    <w:tmpl w:val="0F4C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42043"/>
    <w:multiLevelType w:val="hybridMultilevel"/>
    <w:tmpl w:val="D02CAE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C15933"/>
    <w:multiLevelType w:val="hybridMultilevel"/>
    <w:tmpl w:val="EBFA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04266"/>
    <w:multiLevelType w:val="hybridMultilevel"/>
    <w:tmpl w:val="EFCAC68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8D077D"/>
    <w:multiLevelType w:val="hybridMultilevel"/>
    <w:tmpl w:val="F3582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46024C"/>
    <w:multiLevelType w:val="hybridMultilevel"/>
    <w:tmpl w:val="A4A87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FB7890"/>
    <w:multiLevelType w:val="hybridMultilevel"/>
    <w:tmpl w:val="DBB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50E2C"/>
    <w:multiLevelType w:val="hybridMultilevel"/>
    <w:tmpl w:val="E008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C0CA4"/>
    <w:multiLevelType w:val="hybridMultilevel"/>
    <w:tmpl w:val="7094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16BDC"/>
    <w:multiLevelType w:val="hybridMultilevel"/>
    <w:tmpl w:val="36361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023BC"/>
    <w:multiLevelType w:val="hybridMultilevel"/>
    <w:tmpl w:val="7DA0CE8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58521B1"/>
    <w:multiLevelType w:val="hybridMultilevel"/>
    <w:tmpl w:val="5966F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BD5435"/>
    <w:multiLevelType w:val="hybridMultilevel"/>
    <w:tmpl w:val="8476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C24C9"/>
    <w:multiLevelType w:val="hybridMultilevel"/>
    <w:tmpl w:val="E44E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10C4F"/>
    <w:multiLevelType w:val="hybridMultilevel"/>
    <w:tmpl w:val="CE9E10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28A0474"/>
    <w:multiLevelType w:val="hybridMultilevel"/>
    <w:tmpl w:val="1FDA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62CDA"/>
    <w:multiLevelType w:val="hybridMultilevel"/>
    <w:tmpl w:val="E4647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156CF6"/>
    <w:multiLevelType w:val="hybridMultilevel"/>
    <w:tmpl w:val="B5C8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F44C7"/>
    <w:multiLevelType w:val="hybridMultilevel"/>
    <w:tmpl w:val="A6189A58"/>
    <w:lvl w:ilvl="0" w:tplc="B296A79A">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5" w15:restartNumberingAfterBreak="0">
    <w:nsid w:val="73CC2AC9"/>
    <w:multiLevelType w:val="hybridMultilevel"/>
    <w:tmpl w:val="4BCC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0F2D5B"/>
    <w:multiLevelType w:val="hybridMultilevel"/>
    <w:tmpl w:val="890ADD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F911B4"/>
    <w:multiLevelType w:val="hybridMultilevel"/>
    <w:tmpl w:val="CFE0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1C5AEC"/>
    <w:multiLevelType w:val="hybridMultilevel"/>
    <w:tmpl w:val="71BCA4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32"/>
  </w:num>
  <w:num w:numId="4">
    <w:abstractNumId w:val="21"/>
  </w:num>
  <w:num w:numId="5">
    <w:abstractNumId w:val="0"/>
  </w:num>
  <w:num w:numId="6">
    <w:abstractNumId w:val="14"/>
  </w:num>
  <w:num w:numId="7">
    <w:abstractNumId w:val="8"/>
  </w:num>
  <w:num w:numId="8">
    <w:abstractNumId w:val="20"/>
  </w:num>
  <w:num w:numId="9">
    <w:abstractNumId w:val="12"/>
  </w:num>
  <w:num w:numId="10">
    <w:abstractNumId w:val="27"/>
  </w:num>
  <w:num w:numId="11">
    <w:abstractNumId w:val="2"/>
  </w:num>
  <w:num w:numId="12">
    <w:abstractNumId w:val="13"/>
  </w:num>
  <w:num w:numId="13">
    <w:abstractNumId w:val="16"/>
  </w:num>
  <w:num w:numId="14">
    <w:abstractNumId w:val="30"/>
  </w:num>
  <w:num w:numId="15">
    <w:abstractNumId w:val="10"/>
  </w:num>
  <w:num w:numId="16">
    <w:abstractNumId w:val="29"/>
  </w:num>
  <w:num w:numId="17">
    <w:abstractNumId w:val="37"/>
  </w:num>
  <w:num w:numId="18">
    <w:abstractNumId w:val="11"/>
  </w:num>
  <w:num w:numId="19">
    <w:abstractNumId w:val="24"/>
  </w:num>
  <w:num w:numId="20">
    <w:abstractNumId w:val="35"/>
  </w:num>
  <w:num w:numId="21">
    <w:abstractNumId w:val="38"/>
  </w:num>
  <w:num w:numId="22">
    <w:abstractNumId w:val="15"/>
  </w:num>
  <w:num w:numId="23">
    <w:abstractNumId w:val="4"/>
  </w:num>
  <w:num w:numId="24">
    <w:abstractNumId w:val="19"/>
  </w:num>
  <w:num w:numId="25">
    <w:abstractNumId w:val="6"/>
  </w:num>
  <w:num w:numId="26">
    <w:abstractNumId w:val="28"/>
  </w:num>
  <w:num w:numId="27">
    <w:abstractNumId w:val="31"/>
  </w:num>
  <w:num w:numId="28">
    <w:abstractNumId w:val="7"/>
  </w:num>
  <w:num w:numId="29">
    <w:abstractNumId w:val="1"/>
  </w:num>
  <w:num w:numId="30">
    <w:abstractNumId w:val="18"/>
  </w:num>
  <w:num w:numId="31">
    <w:abstractNumId w:val="9"/>
  </w:num>
  <w:num w:numId="32">
    <w:abstractNumId w:val="22"/>
  </w:num>
  <w:num w:numId="33">
    <w:abstractNumId w:val="5"/>
  </w:num>
  <w:num w:numId="34">
    <w:abstractNumId w:val="25"/>
  </w:num>
  <w:num w:numId="35">
    <w:abstractNumId w:val="23"/>
  </w:num>
  <w:num w:numId="36">
    <w:abstractNumId w:val="33"/>
  </w:num>
  <w:num w:numId="37">
    <w:abstractNumId w:val="36"/>
  </w:num>
  <w:num w:numId="38">
    <w:abstractNumId w:val="17"/>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FA8"/>
    <w:rsid w:val="00003525"/>
    <w:rsid w:val="00007C3A"/>
    <w:rsid w:val="00024EDA"/>
    <w:rsid w:val="000267A0"/>
    <w:rsid w:val="00030B15"/>
    <w:rsid w:val="00034787"/>
    <w:rsid w:val="00041325"/>
    <w:rsid w:val="00055E66"/>
    <w:rsid w:val="00064894"/>
    <w:rsid w:val="000B13E1"/>
    <w:rsid w:val="000C127A"/>
    <w:rsid w:val="000C22B3"/>
    <w:rsid w:val="000E022A"/>
    <w:rsid w:val="000E3412"/>
    <w:rsid w:val="00130EF8"/>
    <w:rsid w:val="001709E2"/>
    <w:rsid w:val="001717A6"/>
    <w:rsid w:val="00173D5E"/>
    <w:rsid w:val="00182384"/>
    <w:rsid w:val="00183B77"/>
    <w:rsid w:val="001870D0"/>
    <w:rsid w:val="00192F66"/>
    <w:rsid w:val="00196A59"/>
    <w:rsid w:val="001A1D65"/>
    <w:rsid w:val="001A3FC5"/>
    <w:rsid w:val="001B26C6"/>
    <w:rsid w:val="001B2AFA"/>
    <w:rsid w:val="001C5A4B"/>
    <w:rsid w:val="001D777A"/>
    <w:rsid w:val="00202D87"/>
    <w:rsid w:val="00214A93"/>
    <w:rsid w:val="00220AC1"/>
    <w:rsid w:val="00233BC3"/>
    <w:rsid w:val="0024791B"/>
    <w:rsid w:val="002514D9"/>
    <w:rsid w:val="00254DDA"/>
    <w:rsid w:val="0026084E"/>
    <w:rsid w:val="00263F59"/>
    <w:rsid w:val="002761D3"/>
    <w:rsid w:val="00280188"/>
    <w:rsid w:val="00283CFA"/>
    <w:rsid w:val="0029256D"/>
    <w:rsid w:val="002E3502"/>
    <w:rsid w:val="002E7697"/>
    <w:rsid w:val="002F0F8F"/>
    <w:rsid w:val="002F7F28"/>
    <w:rsid w:val="00305FD6"/>
    <w:rsid w:val="00313394"/>
    <w:rsid w:val="0031770F"/>
    <w:rsid w:val="00321062"/>
    <w:rsid w:val="00325EB7"/>
    <w:rsid w:val="00332B18"/>
    <w:rsid w:val="00344150"/>
    <w:rsid w:val="003523A6"/>
    <w:rsid w:val="00365392"/>
    <w:rsid w:val="003673F1"/>
    <w:rsid w:val="00374488"/>
    <w:rsid w:val="00374915"/>
    <w:rsid w:val="00374C88"/>
    <w:rsid w:val="003766B0"/>
    <w:rsid w:val="003A0B61"/>
    <w:rsid w:val="003B5F34"/>
    <w:rsid w:val="003C3FCE"/>
    <w:rsid w:val="003D1277"/>
    <w:rsid w:val="003D1AF3"/>
    <w:rsid w:val="003F307B"/>
    <w:rsid w:val="003F7BE6"/>
    <w:rsid w:val="004024A1"/>
    <w:rsid w:val="00402AA9"/>
    <w:rsid w:val="00426481"/>
    <w:rsid w:val="00436206"/>
    <w:rsid w:val="00436F9E"/>
    <w:rsid w:val="00440A69"/>
    <w:rsid w:val="004463DA"/>
    <w:rsid w:val="00451F15"/>
    <w:rsid w:val="00473A43"/>
    <w:rsid w:val="00486BCB"/>
    <w:rsid w:val="004A0CEE"/>
    <w:rsid w:val="004B3576"/>
    <w:rsid w:val="004C3FAF"/>
    <w:rsid w:val="004C645C"/>
    <w:rsid w:val="004C7900"/>
    <w:rsid w:val="004E1B7E"/>
    <w:rsid w:val="00503B94"/>
    <w:rsid w:val="0051310E"/>
    <w:rsid w:val="0051638C"/>
    <w:rsid w:val="00523F83"/>
    <w:rsid w:val="005274B7"/>
    <w:rsid w:val="0055077D"/>
    <w:rsid w:val="005518D2"/>
    <w:rsid w:val="00580F40"/>
    <w:rsid w:val="00596E08"/>
    <w:rsid w:val="005B4594"/>
    <w:rsid w:val="005D4799"/>
    <w:rsid w:val="005F4D08"/>
    <w:rsid w:val="006151E0"/>
    <w:rsid w:val="00626146"/>
    <w:rsid w:val="00632642"/>
    <w:rsid w:val="0063399E"/>
    <w:rsid w:val="0064363C"/>
    <w:rsid w:val="006464C0"/>
    <w:rsid w:val="0066657B"/>
    <w:rsid w:val="00666A84"/>
    <w:rsid w:val="00675690"/>
    <w:rsid w:val="006805E3"/>
    <w:rsid w:val="0069707B"/>
    <w:rsid w:val="006A094B"/>
    <w:rsid w:val="006A19FF"/>
    <w:rsid w:val="006A6C23"/>
    <w:rsid w:val="006B3D26"/>
    <w:rsid w:val="006C7825"/>
    <w:rsid w:val="006D48B1"/>
    <w:rsid w:val="006F033D"/>
    <w:rsid w:val="006F3040"/>
    <w:rsid w:val="00702EDD"/>
    <w:rsid w:val="00721CC9"/>
    <w:rsid w:val="00764677"/>
    <w:rsid w:val="00794F8A"/>
    <w:rsid w:val="007A5A2D"/>
    <w:rsid w:val="007C10A0"/>
    <w:rsid w:val="007D6BB3"/>
    <w:rsid w:val="007E034E"/>
    <w:rsid w:val="007E4CBB"/>
    <w:rsid w:val="007F2A48"/>
    <w:rsid w:val="00803DBB"/>
    <w:rsid w:val="0080481E"/>
    <w:rsid w:val="008273F1"/>
    <w:rsid w:val="00834937"/>
    <w:rsid w:val="00835F8B"/>
    <w:rsid w:val="00836EEB"/>
    <w:rsid w:val="008371F0"/>
    <w:rsid w:val="00840109"/>
    <w:rsid w:val="00844BBE"/>
    <w:rsid w:val="00855D19"/>
    <w:rsid w:val="0089009C"/>
    <w:rsid w:val="00892C65"/>
    <w:rsid w:val="0089609B"/>
    <w:rsid w:val="0089632F"/>
    <w:rsid w:val="008A389E"/>
    <w:rsid w:val="008B42E2"/>
    <w:rsid w:val="008C763F"/>
    <w:rsid w:val="008E6368"/>
    <w:rsid w:val="008F5157"/>
    <w:rsid w:val="00905582"/>
    <w:rsid w:val="00906E8F"/>
    <w:rsid w:val="0098578E"/>
    <w:rsid w:val="009A1979"/>
    <w:rsid w:val="009A50A8"/>
    <w:rsid w:val="009C13F8"/>
    <w:rsid w:val="009C1766"/>
    <w:rsid w:val="009D2E42"/>
    <w:rsid w:val="009D319B"/>
    <w:rsid w:val="009F10E5"/>
    <w:rsid w:val="009F56F3"/>
    <w:rsid w:val="009F59AB"/>
    <w:rsid w:val="00A20DC4"/>
    <w:rsid w:val="00A31523"/>
    <w:rsid w:val="00A47BA3"/>
    <w:rsid w:val="00A61270"/>
    <w:rsid w:val="00A776A5"/>
    <w:rsid w:val="00AA1DFB"/>
    <w:rsid w:val="00AB1A95"/>
    <w:rsid w:val="00AF33D6"/>
    <w:rsid w:val="00B01AD2"/>
    <w:rsid w:val="00B032FB"/>
    <w:rsid w:val="00B05E2B"/>
    <w:rsid w:val="00B07EAF"/>
    <w:rsid w:val="00B21016"/>
    <w:rsid w:val="00B3074D"/>
    <w:rsid w:val="00B32B4E"/>
    <w:rsid w:val="00B46B5F"/>
    <w:rsid w:val="00B67BE0"/>
    <w:rsid w:val="00B72341"/>
    <w:rsid w:val="00B7321D"/>
    <w:rsid w:val="00B80BD7"/>
    <w:rsid w:val="00B82CE1"/>
    <w:rsid w:val="00B9132B"/>
    <w:rsid w:val="00B92ACC"/>
    <w:rsid w:val="00B93486"/>
    <w:rsid w:val="00B94878"/>
    <w:rsid w:val="00BB7105"/>
    <w:rsid w:val="00BC0F21"/>
    <w:rsid w:val="00BC2712"/>
    <w:rsid w:val="00BD4FE4"/>
    <w:rsid w:val="00BF10CC"/>
    <w:rsid w:val="00C0197D"/>
    <w:rsid w:val="00C06C67"/>
    <w:rsid w:val="00C27DF5"/>
    <w:rsid w:val="00C32E75"/>
    <w:rsid w:val="00C34B4C"/>
    <w:rsid w:val="00C52863"/>
    <w:rsid w:val="00C61714"/>
    <w:rsid w:val="00C70369"/>
    <w:rsid w:val="00C83C6F"/>
    <w:rsid w:val="00CB0413"/>
    <w:rsid w:val="00CB7F23"/>
    <w:rsid w:val="00CE03E4"/>
    <w:rsid w:val="00CF1C57"/>
    <w:rsid w:val="00CF2242"/>
    <w:rsid w:val="00D0348C"/>
    <w:rsid w:val="00D22B02"/>
    <w:rsid w:val="00D365BD"/>
    <w:rsid w:val="00D40117"/>
    <w:rsid w:val="00D4256D"/>
    <w:rsid w:val="00D46665"/>
    <w:rsid w:val="00D62FB8"/>
    <w:rsid w:val="00D777E7"/>
    <w:rsid w:val="00D77CF0"/>
    <w:rsid w:val="00D86A48"/>
    <w:rsid w:val="00D930A1"/>
    <w:rsid w:val="00D932C0"/>
    <w:rsid w:val="00DB50C1"/>
    <w:rsid w:val="00DC5BC1"/>
    <w:rsid w:val="00DC5C8A"/>
    <w:rsid w:val="00DC6EB8"/>
    <w:rsid w:val="00DF49CC"/>
    <w:rsid w:val="00E05FA8"/>
    <w:rsid w:val="00E1295A"/>
    <w:rsid w:val="00E178FC"/>
    <w:rsid w:val="00E21D55"/>
    <w:rsid w:val="00E25216"/>
    <w:rsid w:val="00E46379"/>
    <w:rsid w:val="00E57821"/>
    <w:rsid w:val="00E61A9E"/>
    <w:rsid w:val="00E64A31"/>
    <w:rsid w:val="00E73262"/>
    <w:rsid w:val="00E74519"/>
    <w:rsid w:val="00E92512"/>
    <w:rsid w:val="00E9352F"/>
    <w:rsid w:val="00E93921"/>
    <w:rsid w:val="00EA4AC1"/>
    <w:rsid w:val="00EA78D4"/>
    <w:rsid w:val="00EC5F32"/>
    <w:rsid w:val="00EC6A5F"/>
    <w:rsid w:val="00EC7C69"/>
    <w:rsid w:val="00EF569B"/>
    <w:rsid w:val="00F01DBB"/>
    <w:rsid w:val="00F0284E"/>
    <w:rsid w:val="00F274A7"/>
    <w:rsid w:val="00F378A3"/>
    <w:rsid w:val="00F52141"/>
    <w:rsid w:val="00F674CF"/>
    <w:rsid w:val="00F70359"/>
    <w:rsid w:val="00F911FF"/>
    <w:rsid w:val="00FC11D7"/>
    <w:rsid w:val="00FE32E8"/>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344067"/>
  <w15:chartTrackingRefBased/>
  <w15:docId w15:val="{2707D2EE-36CD-9648-A749-9830ABBF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EAF"/>
    <w:pPr>
      <w:ind w:left="720"/>
      <w:contextualSpacing/>
    </w:pPr>
  </w:style>
  <w:style w:type="paragraph" w:styleId="Header">
    <w:name w:val="header"/>
    <w:basedOn w:val="Normal"/>
    <w:link w:val="HeaderChar"/>
    <w:uiPriority w:val="99"/>
    <w:unhideWhenUsed/>
    <w:rsid w:val="00EA78D4"/>
    <w:pPr>
      <w:tabs>
        <w:tab w:val="center" w:pos="4680"/>
        <w:tab w:val="right" w:pos="9360"/>
      </w:tabs>
    </w:pPr>
  </w:style>
  <w:style w:type="character" w:customStyle="1" w:styleId="HeaderChar">
    <w:name w:val="Header Char"/>
    <w:basedOn w:val="DefaultParagraphFont"/>
    <w:link w:val="Header"/>
    <w:uiPriority w:val="99"/>
    <w:rsid w:val="00EA78D4"/>
  </w:style>
  <w:style w:type="paragraph" w:styleId="Footer">
    <w:name w:val="footer"/>
    <w:basedOn w:val="Normal"/>
    <w:link w:val="FooterChar"/>
    <w:uiPriority w:val="99"/>
    <w:unhideWhenUsed/>
    <w:rsid w:val="00EA78D4"/>
    <w:pPr>
      <w:tabs>
        <w:tab w:val="center" w:pos="4680"/>
        <w:tab w:val="right" w:pos="9360"/>
      </w:tabs>
    </w:pPr>
  </w:style>
  <w:style w:type="character" w:customStyle="1" w:styleId="FooterChar">
    <w:name w:val="Footer Char"/>
    <w:basedOn w:val="DefaultParagraphFont"/>
    <w:link w:val="Footer"/>
    <w:uiPriority w:val="99"/>
    <w:rsid w:val="00EA78D4"/>
  </w:style>
  <w:style w:type="paragraph" w:styleId="BalloonText">
    <w:name w:val="Balloon Text"/>
    <w:basedOn w:val="Normal"/>
    <w:link w:val="BalloonTextChar"/>
    <w:uiPriority w:val="99"/>
    <w:semiHidden/>
    <w:unhideWhenUsed/>
    <w:rsid w:val="00B32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4E"/>
    <w:rPr>
      <w:rFonts w:ascii="Segoe UI" w:hAnsi="Segoe UI" w:cs="Segoe UI"/>
      <w:sz w:val="18"/>
      <w:szCs w:val="18"/>
    </w:rPr>
  </w:style>
  <w:style w:type="character" w:styleId="Hyperlink">
    <w:name w:val="Hyperlink"/>
    <w:basedOn w:val="DefaultParagraphFont"/>
    <w:uiPriority w:val="99"/>
    <w:semiHidden/>
    <w:unhideWhenUsed/>
    <w:rsid w:val="00BF10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607745">
      <w:bodyDiv w:val="1"/>
      <w:marLeft w:val="0"/>
      <w:marRight w:val="0"/>
      <w:marTop w:val="0"/>
      <w:marBottom w:val="0"/>
      <w:divBdr>
        <w:top w:val="none" w:sz="0" w:space="0" w:color="auto"/>
        <w:left w:val="none" w:sz="0" w:space="0" w:color="auto"/>
        <w:bottom w:val="none" w:sz="0" w:space="0" w:color="auto"/>
        <w:right w:val="none" w:sz="0" w:space="0" w:color="auto"/>
      </w:divBdr>
    </w:div>
    <w:div w:id="1330257703">
      <w:bodyDiv w:val="1"/>
      <w:marLeft w:val="0"/>
      <w:marRight w:val="0"/>
      <w:marTop w:val="0"/>
      <w:marBottom w:val="0"/>
      <w:divBdr>
        <w:top w:val="none" w:sz="0" w:space="0" w:color="auto"/>
        <w:left w:val="none" w:sz="0" w:space="0" w:color="auto"/>
        <w:bottom w:val="none" w:sz="0" w:space="0" w:color="auto"/>
        <w:right w:val="none" w:sz="0" w:space="0" w:color="auto"/>
      </w:divBdr>
    </w:div>
    <w:div w:id="1382637110">
      <w:bodyDiv w:val="1"/>
      <w:marLeft w:val="0"/>
      <w:marRight w:val="0"/>
      <w:marTop w:val="0"/>
      <w:marBottom w:val="0"/>
      <w:divBdr>
        <w:top w:val="none" w:sz="0" w:space="0" w:color="auto"/>
        <w:left w:val="none" w:sz="0" w:space="0" w:color="auto"/>
        <w:bottom w:val="none" w:sz="0" w:space="0" w:color="auto"/>
        <w:right w:val="none" w:sz="0" w:space="0" w:color="auto"/>
      </w:divBdr>
    </w:div>
    <w:div w:id="19899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895A7-ED5D-4BF5-AEC8-2BD7B589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Kaela</dc:creator>
  <cp:keywords/>
  <dc:description/>
  <cp:lastModifiedBy>Garcia, Debra</cp:lastModifiedBy>
  <cp:revision>8</cp:revision>
  <cp:lastPrinted>2019-10-21T17:58:00Z</cp:lastPrinted>
  <dcterms:created xsi:type="dcterms:W3CDTF">2019-10-21T18:18:00Z</dcterms:created>
  <dcterms:modified xsi:type="dcterms:W3CDTF">2019-10-22T14:31:00Z</dcterms:modified>
</cp:coreProperties>
</file>